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2B58" w14:textId="38F2E834" w:rsidR="00BD48C5" w:rsidRDefault="00BD48C5" w:rsidP="00056744">
      <w:pPr>
        <w:jc w:val="center"/>
      </w:pPr>
      <w:r w:rsidRPr="009A5C73">
        <w:rPr>
          <w:noProof/>
        </w:rPr>
        <w:drawing>
          <wp:inline distT="0" distB="0" distL="0" distR="0" wp14:anchorId="04CF9A0D" wp14:editId="7449EF57">
            <wp:extent cx="2562225" cy="1085850"/>
            <wp:effectExtent l="0" t="0" r="9525" b="0"/>
            <wp:docPr id="4" name="Picture 3" descr="C:\Users\jwoodwor\Pictures\oswego_logo_horiz_blk (1).jpg"/>
            <wp:cNvGraphicFramePr/>
            <a:graphic xmlns:a="http://schemas.openxmlformats.org/drawingml/2006/main">
              <a:graphicData uri="http://schemas.openxmlformats.org/drawingml/2006/picture">
                <pic:pic xmlns:pic="http://schemas.openxmlformats.org/drawingml/2006/picture">
                  <pic:nvPicPr>
                    <pic:cNvPr id="4" name="Picture 3" descr="C:\Users\jwoodwor\Pictures\oswego_logo_horiz_blk (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978" cy="1086169"/>
                    </a:xfrm>
                    <a:prstGeom prst="rect">
                      <a:avLst/>
                    </a:prstGeom>
                    <a:noFill/>
                    <a:ln>
                      <a:noFill/>
                    </a:ln>
                  </pic:spPr>
                </pic:pic>
              </a:graphicData>
            </a:graphic>
          </wp:inline>
        </w:drawing>
      </w:r>
    </w:p>
    <w:p w14:paraId="59C2E6BC" w14:textId="251A9DF4" w:rsidR="00056744" w:rsidRDefault="00056744" w:rsidP="00056744">
      <w:pPr>
        <w:jc w:val="center"/>
      </w:pPr>
    </w:p>
    <w:p w14:paraId="092A6373" w14:textId="3A35E308" w:rsidR="00056744" w:rsidRDefault="00056744" w:rsidP="00056744">
      <w:pPr>
        <w:jc w:val="center"/>
      </w:pPr>
    </w:p>
    <w:p w14:paraId="0131F0C2" w14:textId="77777777" w:rsidR="002C5F51" w:rsidRDefault="002C5F51" w:rsidP="00056744">
      <w:pPr>
        <w:jc w:val="center"/>
        <w:rPr>
          <w:rFonts w:cstheme="minorHAnsi"/>
          <w:sz w:val="40"/>
          <w:szCs w:val="40"/>
        </w:rPr>
      </w:pPr>
    </w:p>
    <w:p w14:paraId="09329824" w14:textId="77777777" w:rsidR="002C5F51" w:rsidRDefault="002C5F51" w:rsidP="00056744">
      <w:pPr>
        <w:jc w:val="center"/>
        <w:rPr>
          <w:rFonts w:cstheme="minorHAnsi"/>
          <w:sz w:val="40"/>
          <w:szCs w:val="40"/>
        </w:rPr>
      </w:pPr>
    </w:p>
    <w:p w14:paraId="18D4C4AD" w14:textId="77777777" w:rsidR="002C5F51" w:rsidRPr="00ED4E48" w:rsidRDefault="002C5F51" w:rsidP="00056744">
      <w:pPr>
        <w:jc w:val="center"/>
        <w:rPr>
          <w:rFonts w:cstheme="minorHAnsi"/>
          <w:sz w:val="24"/>
          <w:szCs w:val="24"/>
        </w:rPr>
      </w:pPr>
    </w:p>
    <w:p w14:paraId="080A1322" w14:textId="77777777" w:rsidR="002C5F51" w:rsidRPr="00ED4E48" w:rsidRDefault="002C5F51" w:rsidP="00056744">
      <w:pPr>
        <w:jc w:val="center"/>
        <w:rPr>
          <w:rFonts w:cstheme="minorHAnsi"/>
          <w:sz w:val="24"/>
          <w:szCs w:val="24"/>
        </w:rPr>
      </w:pPr>
    </w:p>
    <w:p w14:paraId="405382D9" w14:textId="3589F1B2" w:rsidR="00056744" w:rsidRPr="00ED4E48" w:rsidRDefault="00056744" w:rsidP="00056744">
      <w:pPr>
        <w:jc w:val="center"/>
        <w:rPr>
          <w:rFonts w:cstheme="minorHAnsi"/>
          <w:sz w:val="48"/>
          <w:szCs w:val="24"/>
        </w:rPr>
      </w:pPr>
      <w:r w:rsidRPr="00ED4E48">
        <w:rPr>
          <w:rFonts w:cstheme="minorHAnsi"/>
          <w:sz w:val="48"/>
          <w:szCs w:val="24"/>
        </w:rPr>
        <w:t>School of Education</w:t>
      </w:r>
    </w:p>
    <w:p w14:paraId="21FA833A" w14:textId="2289121A" w:rsidR="00056744" w:rsidRPr="00ED4E48" w:rsidRDefault="00056744" w:rsidP="00056744">
      <w:pPr>
        <w:jc w:val="center"/>
        <w:rPr>
          <w:rFonts w:cstheme="minorHAnsi"/>
          <w:sz w:val="48"/>
          <w:szCs w:val="24"/>
        </w:rPr>
      </w:pPr>
    </w:p>
    <w:p w14:paraId="2BD8AF44" w14:textId="77777777" w:rsidR="00A851D9" w:rsidRDefault="00A851D9" w:rsidP="00056744">
      <w:pPr>
        <w:jc w:val="center"/>
        <w:rPr>
          <w:rFonts w:cstheme="minorHAnsi"/>
          <w:sz w:val="48"/>
          <w:szCs w:val="24"/>
        </w:rPr>
      </w:pPr>
      <w:r>
        <w:rPr>
          <w:rFonts w:cstheme="minorHAnsi"/>
          <w:sz w:val="48"/>
          <w:szCs w:val="24"/>
        </w:rPr>
        <w:t xml:space="preserve">Assessment and </w:t>
      </w:r>
    </w:p>
    <w:p w14:paraId="70614015" w14:textId="47D75B5C" w:rsidR="00056744" w:rsidRPr="00ED4E48" w:rsidRDefault="00056744" w:rsidP="00056744">
      <w:pPr>
        <w:jc w:val="center"/>
        <w:rPr>
          <w:rFonts w:cstheme="minorHAnsi"/>
          <w:sz w:val="48"/>
          <w:szCs w:val="24"/>
        </w:rPr>
      </w:pPr>
      <w:r w:rsidRPr="00ED4E48">
        <w:rPr>
          <w:rFonts w:cstheme="minorHAnsi"/>
          <w:sz w:val="48"/>
          <w:szCs w:val="24"/>
        </w:rPr>
        <w:t xml:space="preserve">Quality </w:t>
      </w:r>
      <w:r w:rsidR="00A851D9">
        <w:rPr>
          <w:rFonts w:cstheme="minorHAnsi"/>
          <w:sz w:val="48"/>
          <w:szCs w:val="24"/>
        </w:rPr>
        <w:t xml:space="preserve">Assurance </w:t>
      </w:r>
      <w:r w:rsidRPr="00ED4E48">
        <w:rPr>
          <w:rFonts w:cstheme="minorHAnsi"/>
          <w:sz w:val="48"/>
          <w:szCs w:val="24"/>
        </w:rPr>
        <w:t xml:space="preserve">System </w:t>
      </w:r>
    </w:p>
    <w:p w14:paraId="13A58820" w14:textId="5063F928" w:rsidR="002C5F51" w:rsidRPr="00ED4E48" w:rsidRDefault="002C5F51" w:rsidP="00056744">
      <w:pPr>
        <w:jc w:val="center"/>
        <w:rPr>
          <w:rFonts w:cstheme="minorHAnsi"/>
          <w:sz w:val="24"/>
          <w:szCs w:val="24"/>
        </w:rPr>
      </w:pPr>
    </w:p>
    <w:p w14:paraId="265A62F4" w14:textId="7492E1EF" w:rsidR="002C5F51" w:rsidRPr="00ED4E48" w:rsidRDefault="002C5F51" w:rsidP="00056744">
      <w:pPr>
        <w:jc w:val="center"/>
        <w:rPr>
          <w:rFonts w:cstheme="minorHAnsi"/>
          <w:sz w:val="24"/>
          <w:szCs w:val="24"/>
        </w:rPr>
      </w:pPr>
    </w:p>
    <w:p w14:paraId="41F28FFA" w14:textId="118A30EE" w:rsidR="002C5F51" w:rsidRPr="00ED4E48" w:rsidRDefault="002C5F51" w:rsidP="00056744">
      <w:pPr>
        <w:jc w:val="center"/>
        <w:rPr>
          <w:rFonts w:cstheme="minorHAnsi"/>
          <w:sz w:val="24"/>
          <w:szCs w:val="24"/>
        </w:rPr>
      </w:pPr>
    </w:p>
    <w:p w14:paraId="7D83DC65" w14:textId="46AB08E6" w:rsidR="002C5F51" w:rsidRPr="00ED4E48" w:rsidRDefault="002C5F51" w:rsidP="00056744">
      <w:pPr>
        <w:jc w:val="center"/>
        <w:rPr>
          <w:rFonts w:cstheme="minorHAnsi"/>
          <w:sz w:val="24"/>
          <w:szCs w:val="24"/>
        </w:rPr>
      </w:pPr>
    </w:p>
    <w:p w14:paraId="2A814349" w14:textId="0A3C59C3" w:rsidR="002C5F51" w:rsidRPr="00ED4E48" w:rsidRDefault="002C5F51" w:rsidP="00056744">
      <w:pPr>
        <w:jc w:val="center"/>
        <w:rPr>
          <w:rFonts w:cstheme="minorHAnsi"/>
          <w:i/>
          <w:sz w:val="24"/>
          <w:szCs w:val="24"/>
        </w:rPr>
      </w:pPr>
      <w:r w:rsidRPr="00ED4E48">
        <w:rPr>
          <w:rFonts w:cstheme="minorHAnsi"/>
          <w:i/>
          <w:sz w:val="24"/>
          <w:szCs w:val="24"/>
        </w:rPr>
        <w:t>Updated: November 2019</w:t>
      </w:r>
    </w:p>
    <w:p w14:paraId="32119196" w14:textId="3DC4BC22" w:rsidR="00F55A5C" w:rsidRDefault="00056744">
      <w:pPr>
        <w:rPr>
          <w:rFonts w:eastAsiaTheme="majorEastAsia" w:cstheme="minorHAnsi"/>
          <w:color w:val="2E74B5" w:themeColor="accent1" w:themeShade="BF"/>
          <w:sz w:val="24"/>
          <w:szCs w:val="24"/>
        </w:rPr>
      </w:pPr>
      <w:r w:rsidRPr="00ED4E48">
        <w:rPr>
          <w:rFonts w:cstheme="minorHAnsi"/>
          <w:sz w:val="24"/>
          <w:szCs w:val="24"/>
        </w:rPr>
        <w:br w:type="page"/>
      </w:r>
      <w:r w:rsidR="00F55A5C">
        <w:rPr>
          <w:rFonts w:cstheme="minorHAnsi"/>
          <w:sz w:val="24"/>
          <w:szCs w:val="24"/>
        </w:rPr>
        <w:lastRenderedPageBreak/>
        <w:br w:type="page"/>
      </w:r>
    </w:p>
    <w:p w14:paraId="3F722EC1" w14:textId="77777777" w:rsidR="00E97FA4" w:rsidRPr="00ED4E48" w:rsidRDefault="00E97FA4">
      <w:pPr>
        <w:pStyle w:val="TOCHeading"/>
        <w:rPr>
          <w:rFonts w:asciiTheme="minorHAnsi" w:hAnsiTheme="minorHAnsi" w:cstheme="minorHAnsi"/>
          <w:sz w:val="24"/>
          <w:szCs w:val="24"/>
        </w:rPr>
      </w:pPr>
    </w:p>
    <w:p w14:paraId="7269A73E" w14:textId="5A41EDA2" w:rsidR="002C5F51" w:rsidRPr="00ED4E48" w:rsidRDefault="002C5F51" w:rsidP="002C5F51">
      <w:pPr>
        <w:rPr>
          <w:rFonts w:cstheme="minorHAnsi"/>
          <w:sz w:val="24"/>
          <w:szCs w:val="24"/>
        </w:rPr>
      </w:pPr>
    </w:p>
    <w:sdt>
      <w:sdtPr>
        <w:rPr>
          <w:rFonts w:cstheme="minorHAnsi"/>
          <w:sz w:val="24"/>
          <w:szCs w:val="24"/>
        </w:rPr>
        <w:id w:val="-360354965"/>
        <w:docPartObj>
          <w:docPartGallery w:val="Table of Contents"/>
          <w:docPartUnique/>
        </w:docPartObj>
      </w:sdtPr>
      <w:sdtEndPr>
        <w:rPr>
          <w:bCs/>
          <w:noProof/>
        </w:rPr>
      </w:sdtEndPr>
      <w:sdtContent>
        <w:p w14:paraId="6BDE098C" w14:textId="7F2463B2" w:rsidR="00F74FE2" w:rsidRPr="00ED4E48" w:rsidRDefault="00F74FE2" w:rsidP="00E97FA4">
          <w:pPr>
            <w:rPr>
              <w:rFonts w:cstheme="minorHAnsi"/>
              <w:sz w:val="24"/>
              <w:szCs w:val="24"/>
            </w:rPr>
          </w:pPr>
          <w:r w:rsidRPr="00ED4E48">
            <w:rPr>
              <w:rFonts w:cstheme="minorHAnsi"/>
              <w:sz w:val="24"/>
              <w:szCs w:val="24"/>
            </w:rPr>
            <w:t>Table of Contents</w:t>
          </w:r>
        </w:p>
        <w:p w14:paraId="4E46B5D8" w14:textId="52D3E40E" w:rsidR="00A851D9" w:rsidRPr="00A851D9" w:rsidRDefault="00F74FE2">
          <w:pPr>
            <w:pStyle w:val="TOC1"/>
            <w:tabs>
              <w:tab w:val="right" w:leader="dot" w:pos="9350"/>
            </w:tabs>
            <w:rPr>
              <w:rFonts w:eastAsiaTheme="minorEastAsia"/>
              <w:noProof/>
            </w:rPr>
          </w:pPr>
          <w:r w:rsidRPr="00A851D9">
            <w:rPr>
              <w:rFonts w:cstheme="minorHAnsi"/>
              <w:sz w:val="24"/>
              <w:szCs w:val="24"/>
            </w:rPr>
            <w:fldChar w:fldCharType="begin"/>
          </w:r>
          <w:r w:rsidRPr="00A851D9">
            <w:rPr>
              <w:rFonts w:cstheme="minorHAnsi"/>
              <w:sz w:val="24"/>
              <w:szCs w:val="24"/>
            </w:rPr>
            <w:instrText xml:space="preserve"> TOC \o "1-3" \h \z \u </w:instrText>
          </w:r>
          <w:r w:rsidRPr="00A851D9">
            <w:rPr>
              <w:rFonts w:cstheme="minorHAnsi"/>
              <w:sz w:val="24"/>
              <w:szCs w:val="24"/>
            </w:rPr>
            <w:fldChar w:fldCharType="separate"/>
          </w:r>
          <w:hyperlink w:anchor="_Toc24984042" w:history="1">
            <w:r w:rsidR="00A851D9" w:rsidRPr="00A851D9">
              <w:rPr>
                <w:rStyle w:val="Hyperlink"/>
                <w:rFonts w:cstheme="minorHAnsi"/>
                <w:noProof/>
              </w:rPr>
              <w:t>School of Education History, Overview, and Organizational Structure</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_Toc24984042 \h </w:instrText>
            </w:r>
            <w:r w:rsidR="00A851D9" w:rsidRPr="00A851D9">
              <w:rPr>
                <w:noProof/>
                <w:webHidden/>
              </w:rPr>
            </w:r>
            <w:r w:rsidR="00A851D9" w:rsidRPr="00A851D9">
              <w:rPr>
                <w:noProof/>
                <w:webHidden/>
              </w:rPr>
              <w:fldChar w:fldCharType="separate"/>
            </w:r>
            <w:r w:rsidR="00CD1FE4">
              <w:rPr>
                <w:noProof/>
                <w:webHidden/>
              </w:rPr>
              <w:t>5</w:t>
            </w:r>
            <w:r w:rsidR="00A851D9" w:rsidRPr="00A851D9">
              <w:rPr>
                <w:noProof/>
                <w:webHidden/>
              </w:rPr>
              <w:fldChar w:fldCharType="end"/>
            </w:r>
          </w:hyperlink>
        </w:p>
        <w:p w14:paraId="09BAED06" w14:textId="274A06EA" w:rsidR="00A851D9" w:rsidRPr="00A851D9" w:rsidRDefault="00795616">
          <w:pPr>
            <w:pStyle w:val="TOC2"/>
            <w:tabs>
              <w:tab w:val="right" w:leader="dot" w:pos="9350"/>
            </w:tabs>
            <w:rPr>
              <w:rFonts w:eastAsiaTheme="minorEastAsia"/>
              <w:noProof/>
            </w:rPr>
          </w:pPr>
          <w:hyperlink w:anchor="_Toc24984043" w:history="1">
            <w:r w:rsidR="00A851D9" w:rsidRPr="00A851D9">
              <w:rPr>
                <w:rStyle w:val="Hyperlink"/>
                <w:rFonts w:cstheme="minorHAnsi"/>
                <w:noProof/>
              </w:rPr>
              <w:t>History</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_Toc24984043 \h </w:instrText>
            </w:r>
            <w:r w:rsidR="00A851D9" w:rsidRPr="00A851D9">
              <w:rPr>
                <w:noProof/>
                <w:webHidden/>
              </w:rPr>
            </w:r>
            <w:r w:rsidR="00A851D9" w:rsidRPr="00A851D9">
              <w:rPr>
                <w:noProof/>
                <w:webHidden/>
              </w:rPr>
              <w:fldChar w:fldCharType="separate"/>
            </w:r>
            <w:r w:rsidR="00CD1FE4">
              <w:rPr>
                <w:noProof/>
                <w:webHidden/>
              </w:rPr>
              <w:t>5</w:t>
            </w:r>
            <w:r w:rsidR="00A851D9" w:rsidRPr="00A851D9">
              <w:rPr>
                <w:noProof/>
                <w:webHidden/>
              </w:rPr>
              <w:fldChar w:fldCharType="end"/>
            </w:r>
          </w:hyperlink>
        </w:p>
        <w:p w14:paraId="6323B294" w14:textId="0FF8445D" w:rsidR="00A851D9" w:rsidRPr="00A851D9" w:rsidRDefault="00795616">
          <w:pPr>
            <w:pStyle w:val="TOC2"/>
            <w:tabs>
              <w:tab w:val="right" w:leader="dot" w:pos="9350"/>
            </w:tabs>
            <w:rPr>
              <w:rFonts w:eastAsiaTheme="minorEastAsia"/>
              <w:noProof/>
            </w:rPr>
          </w:pPr>
          <w:hyperlink w:anchor="_Toc24984044" w:history="1">
            <w:r w:rsidR="00A851D9" w:rsidRPr="00A851D9">
              <w:rPr>
                <w:rStyle w:val="Hyperlink"/>
                <w:rFonts w:cstheme="minorHAnsi"/>
                <w:noProof/>
              </w:rPr>
              <w:t>SUNY Oswego School of Education Vision Statement</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_Toc24984044 \h </w:instrText>
            </w:r>
            <w:r w:rsidR="00A851D9" w:rsidRPr="00A851D9">
              <w:rPr>
                <w:noProof/>
                <w:webHidden/>
              </w:rPr>
            </w:r>
            <w:r w:rsidR="00A851D9" w:rsidRPr="00A851D9">
              <w:rPr>
                <w:noProof/>
                <w:webHidden/>
              </w:rPr>
              <w:fldChar w:fldCharType="separate"/>
            </w:r>
            <w:r w:rsidR="00CD1FE4">
              <w:rPr>
                <w:noProof/>
                <w:webHidden/>
              </w:rPr>
              <w:t>5</w:t>
            </w:r>
            <w:r w:rsidR="00A851D9" w:rsidRPr="00A851D9">
              <w:rPr>
                <w:noProof/>
                <w:webHidden/>
              </w:rPr>
              <w:fldChar w:fldCharType="end"/>
            </w:r>
          </w:hyperlink>
        </w:p>
        <w:p w14:paraId="6B86C8D5" w14:textId="78E94D91" w:rsidR="00A851D9" w:rsidRPr="00A851D9" w:rsidRDefault="00795616">
          <w:pPr>
            <w:pStyle w:val="TOC2"/>
            <w:tabs>
              <w:tab w:val="right" w:leader="dot" w:pos="9350"/>
            </w:tabs>
            <w:rPr>
              <w:rFonts w:eastAsiaTheme="minorEastAsia"/>
              <w:noProof/>
            </w:rPr>
          </w:pPr>
          <w:hyperlink w:anchor="_Toc24984045" w:history="1">
            <w:r w:rsidR="00A851D9" w:rsidRPr="00A851D9">
              <w:rPr>
                <w:rStyle w:val="Hyperlink"/>
                <w:rFonts w:cstheme="minorHAnsi"/>
                <w:noProof/>
              </w:rPr>
              <w:t>SUNY Oswego School of Education Mission Statement</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_Toc24984045 \h </w:instrText>
            </w:r>
            <w:r w:rsidR="00A851D9" w:rsidRPr="00A851D9">
              <w:rPr>
                <w:noProof/>
                <w:webHidden/>
              </w:rPr>
            </w:r>
            <w:r w:rsidR="00A851D9" w:rsidRPr="00A851D9">
              <w:rPr>
                <w:noProof/>
                <w:webHidden/>
              </w:rPr>
              <w:fldChar w:fldCharType="separate"/>
            </w:r>
            <w:r w:rsidR="00CD1FE4">
              <w:rPr>
                <w:noProof/>
                <w:webHidden/>
              </w:rPr>
              <w:t>5</w:t>
            </w:r>
            <w:r w:rsidR="00A851D9" w:rsidRPr="00A851D9">
              <w:rPr>
                <w:noProof/>
                <w:webHidden/>
              </w:rPr>
              <w:fldChar w:fldCharType="end"/>
            </w:r>
          </w:hyperlink>
        </w:p>
        <w:p w14:paraId="2CD370E4" w14:textId="3F4626DC" w:rsidR="00A851D9" w:rsidRPr="00A851D9" w:rsidRDefault="00795616">
          <w:pPr>
            <w:pStyle w:val="TOC2"/>
            <w:tabs>
              <w:tab w:val="right" w:leader="dot" w:pos="9350"/>
            </w:tabs>
            <w:rPr>
              <w:rFonts w:eastAsiaTheme="minorEastAsia"/>
              <w:noProof/>
            </w:rPr>
          </w:pPr>
          <w:hyperlink w:anchor="_Toc24984046" w:history="1">
            <w:r w:rsidR="00A851D9" w:rsidRPr="00A851D9">
              <w:rPr>
                <w:rStyle w:val="Hyperlink"/>
                <w:rFonts w:cstheme="minorHAnsi"/>
                <w:noProof/>
              </w:rPr>
              <w:t>Organizational Structure of the School of Education</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_Toc24984046 \h </w:instrText>
            </w:r>
            <w:r w:rsidR="00A851D9" w:rsidRPr="00A851D9">
              <w:rPr>
                <w:noProof/>
                <w:webHidden/>
              </w:rPr>
            </w:r>
            <w:r w:rsidR="00A851D9" w:rsidRPr="00A851D9">
              <w:rPr>
                <w:noProof/>
                <w:webHidden/>
              </w:rPr>
              <w:fldChar w:fldCharType="separate"/>
            </w:r>
            <w:r w:rsidR="00CD1FE4">
              <w:rPr>
                <w:noProof/>
                <w:webHidden/>
              </w:rPr>
              <w:t>6</w:t>
            </w:r>
            <w:r w:rsidR="00A851D9" w:rsidRPr="00A851D9">
              <w:rPr>
                <w:noProof/>
                <w:webHidden/>
              </w:rPr>
              <w:fldChar w:fldCharType="end"/>
            </w:r>
          </w:hyperlink>
        </w:p>
        <w:p w14:paraId="469EA8AE" w14:textId="1BA8D9FC" w:rsidR="00A851D9" w:rsidRPr="00A851D9" w:rsidRDefault="00795616">
          <w:pPr>
            <w:pStyle w:val="TOC2"/>
            <w:tabs>
              <w:tab w:val="right" w:leader="dot" w:pos="9350"/>
            </w:tabs>
            <w:rPr>
              <w:rFonts w:eastAsiaTheme="minorEastAsia"/>
              <w:noProof/>
            </w:rPr>
          </w:pPr>
          <w:hyperlink w:anchor="_Toc24984047" w:history="1">
            <w:r w:rsidR="00A851D9" w:rsidRPr="00A851D9">
              <w:rPr>
                <w:rStyle w:val="Hyperlink"/>
                <w:rFonts w:cstheme="minorHAnsi"/>
                <w:noProof/>
              </w:rPr>
              <w:t>Committees</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_Toc24984047 \h </w:instrText>
            </w:r>
            <w:r w:rsidR="00A851D9" w:rsidRPr="00A851D9">
              <w:rPr>
                <w:noProof/>
                <w:webHidden/>
              </w:rPr>
            </w:r>
            <w:r w:rsidR="00A851D9" w:rsidRPr="00A851D9">
              <w:rPr>
                <w:noProof/>
                <w:webHidden/>
              </w:rPr>
              <w:fldChar w:fldCharType="separate"/>
            </w:r>
            <w:r w:rsidR="00CD1FE4">
              <w:rPr>
                <w:noProof/>
                <w:webHidden/>
              </w:rPr>
              <w:t>6</w:t>
            </w:r>
            <w:r w:rsidR="00A851D9" w:rsidRPr="00A851D9">
              <w:rPr>
                <w:noProof/>
                <w:webHidden/>
              </w:rPr>
              <w:fldChar w:fldCharType="end"/>
            </w:r>
          </w:hyperlink>
        </w:p>
        <w:p w14:paraId="4FB9EA7C" w14:textId="453E0C87" w:rsidR="00A851D9" w:rsidRPr="00A851D9" w:rsidRDefault="00795616">
          <w:pPr>
            <w:pStyle w:val="TOC3"/>
            <w:tabs>
              <w:tab w:val="right" w:leader="dot" w:pos="9350"/>
            </w:tabs>
            <w:rPr>
              <w:rFonts w:eastAsiaTheme="minorEastAsia"/>
              <w:noProof/>
            </w:rPr>
          </w:pPr>
          <w:hyperlink w:anchor="_Toc24984048" w:history="1">
            <w:r w:rsidR="00A851D9" w:rsidRPr="00A851D9">
              <w:rPr>
                <w:rStyle w:val="Hyperlink"/>
                <w:rFonts w:cstheme="minorHAnsi"/>
                <w:noProof/>
              </w:rPr>
              <w:t>Administrative Advisory Council</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_Toc24984048 \h </w:instrText>
            </w:r>
            <w:r w:rsidR="00A851D9" w:rsidRPr="00A851D9">
              <w:rPr>
                <w:noProof/>
                <w:webHidden/>
              </w:rPr>
            </w:r>
            <w:r w:rsidR="00A851D9" w:rsidRPr="00A851D9">
              <w:rPr>
                <w:noProof/>
                <w:webHidden/>
              </w:rPr>
              <w:fldChar w:fldCharType="separate"/>
            </w:r>
            <w:r w:rsidR="00CD1FE4">
              <w:rPr>
                <w:noProof/>
                <w:webHidden/>
              </w:rPr>
              <w:t>6</w:t>
            </w:r>
            <w:r w:rsidR="00A851D9" w:rsidRPr="00A851D9">
              <w:rPr>
                <w:noProof/>
                <w:webHidden/>
              </w:rPr>
              <w:fldChar w:fldCharType="end"/>
            </w:r>
          </w:hyperlink>
        </w:p>
        <w:p w14:paraId="2A6577A2" w14:textId="00A17590" w:rsidR="00A851D9" w:rsidRPr="00A851D9" w:rsidRDefault="00795616">
          <w:pPr>
            <w:pStyle w:val="TOC3"/>
            <w:tabs>
              <w:tab w:val="right" w:leader="dot" w:pos="9350"/>
            </w:tabs>
            <w:rPr>
              <w:rFonts w:eastAsiaTheme="minorEastAsia"/>
              <w:noProof/>
            </w:rPr>
          </w:pPr>
          <w:hyperlink w:anchor="_Toc24984049" w:history="1">
            <w:r w:rsidR="00A851D9" w:rsidRPr="00A851D9">
              <w:rPr>
                <w:rStyle w:val="Hyperlink"/>
                <w:rFonts w:cstheme="minorHAnsi"/>
                <w:noProof/>
              </w:rPr>
              <w:t>School of Education Faculty Council</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_Toc24984049 \h </w:instrText>
            </w:r>
            <w:r w:rsidR="00A851D9" w:rsidRPr="00A851D9">
              <w:rPr>
                <w:noProof/>
                <w:webHidden/>
              </w:rPr>
            </w:r>
            <w:r w:rsidR="00A851D9" w:rsidRPr="00A851D9">
              <w:rPr>
                <w:noProof/>
                <w:webHidden/>
              </w:rPr>
              <w:fldChar w:fldCharType="separate"/>
            </w:r>
            <w:r w:rsidR="00CD1FE4">
              <w:rPr>
                <w:noProof/>
                <w:webHidden/>
              </w:rPr>
              <w:t>7</w:t>
            </w:r>
            <w:r w:rsidR="00A851D9" w:rsidRPr="00A851D9">
              <w:rPr>
                <w:noProof/>
                <w:webHidden/>
              </w:rPr>
              <w:fldChar w:fldCharType="end"/>
            </w:r>
          </w:hyperlink>
        </w:p>
        <w:p w14:paraId="11AB3A80" w14:textId="07749FE9" w:rsidR="00A851D9" w:rsidRPr="00A851D9" w:rsidRDefault="00795616">
          <w:pPr>
            <w:pStyle w:val="TOC3"/>
            <w:tabs>
              <w:tab w:val="right" w:leader="dot" w:pos="9350"/>
            </w:tabs>
            <w:rPr>
              <w:rFonts w:eastAsiaTheme="minorEastAsia"/>
              <w:noProof/>
            </w:rPr>
          </w:pPr>
          <w:hyperlink w:anchor="_Toc24984050" w:history="1">
            <w:r w:rsidR="00A851D9" w:rsidRPr="00A851D9">
              <w:rPr>
                <w:rStyle w:val="Hyperlink"/>
                <w:rFonts w:eastAsia="Times New Roman" w:cstheme="minorHAnsi"/>
                <w:noProof/>
              </w:rPr>
              <w:t>Standing Committees</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_Toc24984050 \h </w:instrText>
            </w:r>
            <w:r w:rsidR="00A851D9" w:rsidRPr="00A851D9">
              <w:rPr>
                <w:noProof/>
                <w:webHidden/>
              </w:rPr>
            </w:r>
            <w:r w:rsidR="00A851D9" w:rsidRPr="00A851D9">
              <w:rPr>
                <w:noProof/>
                <w:webHidden/>
              </w:rPr>
              <w:fldChar w:fldCharType="separate"/>
            </w:r>
            <w:r w:rsidR="00CD1FE4">
              <w:rPr>
                <w:noProof/>
                <w:webHidden/>
              </w:rPr>
              <w:t>7</w:t>
            </w:r>
            <w:r w:rsidR="00A851D9" w:rsidRPr="00A851D9">
              <w:rPr>
                <w:noProof/>
                <w:webHidden/>
              </w:rPr>
              <w:fldChar w:fldCharType="end"/>
            </w:r>
          </w:hyperlink>
        </w:p>
        <w:p w14:paraId="70F00043" w14:textId="1F503042" w:rsidR="00A851D9" w:rsidRPr="00A851D9" w:rsidRDefault="00795616">
          <w:pPr>
            <w:pStyle w:val="TOC1"/>
            <w:tabs>
              <w:tab w:val="right" w:leader="dot" w:pos="9350"/>
            </w:tabs>
            <w:rPr>
              <w:rFonts w:eastAsiaTheme="minorEastAsia"/>
              <w:noProof/>
            </w:rPr>
          </w:pPr>
          <w:hyperlink w:anchor="_Toc24984051" w:history="1">
            <w:r w:rsidR="00A851D9" w:rsidRPr="00A851D9">
              <w:rPr>
                <w:rStyle w:val="Hyperlink"/>
                <w:rFonts w:cstheme="minorHAnsi"/>
                <w:noProof/>
              </w:rPr>
              <w:t>Foundation of SUNY Oswego Quality Assurance System</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_Toc24984051 \h </w:instrText>
            </w:r>
            <w:r w:rsidR="00A851D9" w:rsidRPr="00A851D9">
              <w:rPr>
                <w:noProof/>
                <w:webHidden/>
              </w:rPr>
            </w:r>
            <w:r w:rsidR="00A851D9" w:rsidRPr="00A851D9">
              <w:rPr>
                <w:noProof/>
                <w:webHidden/>
              </w:rPr>
              <w:fldChar w:fldCharType="separate"/>
            </w:r>
            <w:r w:rsidR="00CD1FE4">
              <w:rPr>
                <w:noProof/>
                <w:webHidden/>
              </w:rPr>
              <w:t>8</w:t>
            </w:r>
            <w:r w:rsidR="00A851D9" w:rsidRPr="00A851D9">
              <w:rPr>
                <w:noProof/>
                <w:webHidden/>
              </w:rPr>
              <w:fldChar w:fldCharType="end"/>
            </w:r>
          </w:hyperlink>
        </w:p>
        <w:p w14:paraId="4246FA48" w14:textId="6916BCCC" w:rsidR="00A851D9" w:rsidRPr="00A851D9" w:rsidRDefault="00795616">
          <w:pPr>
            <w:pStyle w:val="TOC2"/>
            <w:tabs>
              <w:tab w:val="right" w:leader="dot" w:pos="9350"/>
            </w:tabs>
            <w:rPr>
              <w:rFonts w:eastAsiaTheme="minorEastAsia"/>
              <w:noProof/>
            </w:rPr>
          </w:pPr>
          <w:hyperlink w:anchor="_Toc24984052" w:history="1">
            <w:r w:rsidR="00A851D9" w:rsidRPr="00A851D9">
              <w:rPr>
                <w:rStyle w:val="Hyperlink"/>
                <w:rFonts w:cstheme="minorHAnsi"/>
                <w:noProof/>
              </w:rPr>
              <w:t>Figure 1: Foundation of SUNY Oswego Quality Assurance System: Unit Quality, Program, Quality and Candidate Performance</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_Toc24984052 \h </w:instrText>
            </w:r>
            <w:r w:rsidR="00A851D9" w:rsidRPr="00A851D9">
              <w:rPr>
                <w:noProof/>
                <w:webHidden/>
              </w:rPr>
            </w:r>
            <w:r w:rsidR="00A851D9" w:rsidRPr="00A851D9">
              <w:rPr>
                <w:noProof/>
                <w:webHidden/>
              </w:rPr>
              <w:fldChar w:fldCharType="separate"/>
            </w:r>
            <w:r w:rsidR="00CD1FE4">
              <w:rPr>
                <w:noProof/>
                <w:webHidden/>
              </w:rPr>
              <w:t>8</w:t>
            </w:r>
            <w:r w:rsidR="00A851D9" w:rsidRPr="00A851D9">
              <w:rPr>
                <w:noProof/>
                <w:webHidden/>
              </w:rPr>
              <w:fldChar w:fldCharType="end"/>
            </w:r>
          </w:hyperlink>
        </w:p>
        <w:p w14:paraId="37FC8462" w14:textId="7FBA6631" w:rsidR="00A851D9" w:rsidRPr="00A851D9" w:rsidRDefault="00795616">
          <w:pPr>
            <w:pStyle w:val="TOC2"/>
            <w:tabs>
              <w:tab w:val="right" w:leader="dot" w:pos="9350"/>
            </w:tabs>
            <w:rPr>
              <w:rFonts w:eastAsiaTheme="minorEastAsia"/>
              <w:noProof/>
            </w:rPr>
          </w:pPr>
          <w:hyperlink w:anchor="_Toc24984053" w:history="1">
            <w:r w:rsidR="00A851D9" w:rsidRPr="00A851D9">
              <w:rPr>
                <w:rStyle w:val="Hyperlink"/>
                <w:rFonts w:cstheme="minorHAnsi"/>
                <w:noProof/>
              </w:rPr>
              <w:t>SUNY Oswego Conceptual Framework</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_Toc24984053 \h </w:instrText>
            </w:r>
            <w:r w:rsidR="00A851D9" w:rsidRPr="00A851D9">
              <w:rPr>
                <w:noProof/>
                <w:webHidden/>
              </w:rPr>
            </w:r>
            <w:r w:rsidR="00A851D9" w:rsidRPr="00A851D9">
              <w:rPr>
                <w:noProof/>
                <w:webHidden/>
              </w:rPr>
              <w:fldChar w:fldCharType="separate"/>
            </w:r>
            <w:r w:rsidR="00CD1FE4">
              <w:rPr>
                <w:noProof/>
                <w:webHidden/>
              </w:rPr>
              <w:t>9</w:t>
            </w:r>
            <w:r w:rsidR="00A851D9" w:rsidRPr="00A851D9">
              <w:rPr>
                <w:noProof/>
                <w:webHidden/>
              </w:rPr>
              <w:fldChar w:fldCharType="end"/>
            </w:r>
          </w:hyperlink>
        </w:p>
        <w:p w14:paraId="6D6F707A" w14:textId="743AC7F0" w:rsidR="00A851D9" w:rsidRPr="00A851D9" w:rsidRDefault="00795616">
          <w:pPr>
            <w:pStyle w:val="TOC2"/>
            <w:tabs>
              <w:tab w:val="right" w:leader="dot" w:pos="9350"/>
            </w:tabs>
            <w:rPr>
              <w:rFonts w:eastAsiaTheme="minorEastAsia"/>
              <w:noProof/>
            </w:rPr>
          </w:pPr>
          <w:hyperlink w:anchor="_Toc24984054" w:history="1">
            <w:r w:rsidR="00A851D9" w:rsidRPr="00A851D9">
              <w:rPr>
                <w:rStyle w:val="Hyperlink"/>
                <w:rFonts w:cstheme="minorHAnsi"/>
                <w:noProof/>
              </w:rPr>
              <w:t>New York State Education Department (NYSED)</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_Toc24984054 \h </w:instrText>
            </w:r>
            <w:r w:rsidR="00A851D9" w:rsidRPr="00A851D9">
              <w:rPr>
                <w:noProof/>
                <w:webHidden/>
              </w:rPr>
            </w:r>
            <w:r w:rsidR="00A851D9" w:rsidRPr="00A851D9">
              <w:rPr>
                <w:noProof/>
                <w:webHidden/>
              </w:rPr>
              <w:fldChar w:fldCharType="separate"/>
            </w:r>
            <w:r w:rsidR="00CD1FE4">
              <w:rPr>
                <w:noProof/>
                <w:webHidden/>
              </w:rPr>
              <w:t>9</w:t>
            </w:r>
            <w:r w:rsidR="00A851D9" w:rsidRPr="00A851D9">
              <w:rPr>
                <w:noProof/>
                <w:webHidden/>
              </w:rPr>
              <w:fldChar w:fldCharType="end"/>
            </w:r>
          </w:hyperlink>
        </w:p>
        <w:p w14:paraId="673AE018" w14:textId="5D1D10A1" w:rsidR="00A851D9" w:rsidRPr="00A851D9" w:rsidRDefault="00795616">
          <w:pPr>
            <w:pStyle w:val="TOC2"/>
            <w:tabs>
              <w:tab w:val="right" w:leader="dot" w:pos="9350"/>
            </w:tabs>
            <w:rPr>
              <w:rFonts w:eastAsiaTheme="minorEastAsia"/>
              <w:noProof/>
            </w:rPr>
          </w:pPr>
          <w:hyperlink w:anchor="_Toc24984055" w:history="1">
            <w:r w:rsidR="00A851D9" w:rsidRPr="00A851D9">
              <w:rPr>
                <w:rStyle w:val="Hyperlink"/>
                <w:rFonts w:cstheme="minorHAnsi"/>
                <w:noProof/>
                <w:shd w:val="clear" w:color="auto" w:fill="FFFFFF"/>
              </w:rPr>
              <w:t>The Council for the Accreditation of Educator Preparation (CAEP)</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_Toc24984055 \h </w:instrText>
            </w:r>
            <w:r w:rsidR="00A851D9" w:rsidRPr="00A851D9">
              <w:rPr>
                <w:noProof/>
                <w:webHidden/>
              </w:rPr>
            </w:r>
            <w:r w:rsidR="00A851D9" w:rsidRPr="00A851D9">
              <w:rPr>
                <w:noProof/>
                <w:webHidden/>
              </w:rPr>
              <w:fldChar w:fldCharType="separate"/>
            </w:r>
            <w:r w:rsidR="00CD1FE4">
              <w:rPr>
                <w:noProof/>
                <w:webHidden/>
              </w:rPr>
              <w:t>10</w:t>
            </w:r>
            <w:r w:rsidR="00A851D9" w:rsidRPr="00A851D9">
              <w:rPr>
                <w:noProof/>
                <w:webHidden/>
              </w:rPr>
              <w:fldChar w:fldCharType="end"/>
            </w:r>
          </w:hyperlink>
        </w:p>
        <w:p w14:paraId="58B3E896" w14:textId="75206BDE" w:rsidR="00A851D9" w:rsidRPr="00A851D9" w:rsidRDefault="00795616">
          <w:pPr>
            <w:pStyle w:val="TOC1"/>
            <w:tabs>
              <w:tab w:val="right" w:leader="dot" w:pos="9350"/>
            </w:tabs>
            <w:rPr>
              <w:rFonts w:eastAsiaTheme="minorEastAsia"/>
              <w:noProof/>
            </w:rPr>
          </w:pPr>
          <w:hyperlink w:anchor="_Toc24984056" w:history="1">
            <w:r w:rsidR="00A851D9" w:rsidRPr="00A851D9">
              <w:rPr>
                <w:rStyle w:val="Hyperlink"/>
                <w:rFonts w:cstheme="minorHAnsi"/>
                <w:bCs/>
                <w:noProof/>
              </w:rPr>
              <w:t>Characteristics of the Quality Assurance System</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_Toc24984056 \h </w:instrText>
            </w:r>
            <w:r w:rsidR="00A851D9" w:rsidRPr="00A851D9">
              <w:rPr>
                <w:noProof/>
                <w:webHidden/>
              </w:rPr>
            </w:r>
            <w:r w:rsidR="00A851D9" w:rsidRPr="00A851D9">
              <w:rPr>
                <w:noProof/>
                <w:webHidden/>
              </w:rPr>
              <w:fldChar w:fldCharType="separate"/>
            </w:r>
            <w:r w:rsidR="00CD1FE4">
              <w:rPr>
                <w:noProof/>
                <w:webHidden/>
              </w:rPr>
              <w:t>11</w:t>
            </w:r>
            <w:r w:rsidR="00A851D9" w:rsidRPr="00A851D9">
              <w:rPr>
                <w:noProof/>
                <w:webHidden/>
              </w:rPr>
              <w:fldChar w:fldCharType="end"/>
            </w:r>
          </w:hyperlink>
        </w:p>
        <w:p w14:paraId="08EEA39A" w14:textId="0FFDBC9C" w:rsidR="00A851D9" w:rsidRPr="00A851D9" w:rsidRDefault="00795616">
          <w:pPr>
            <w:pStyle w:val="TOC2"/>
            <w:tabs>
              <w:tab w:val="right" w:leader="dot" w:pos="9350"/>
            </w:tabs>
            <w:rPr>
              <w:rFonts w:eastAsiaTheme="minorEastAsia"/>
              <w:noProof/>
            </w:rPr>
          </w:pPr>
          <w:hyperlink w:anchor="_Toc24984057" w:history="1">
            <w:r w:rsidR="00A851D9" w:rsidRPr="00A851D9">
              <w:rPr>
                <w:rStyle w:val="Hyperlink"/>
                <w:rFonts w:cstheme="minorHAnsi"/>
                <w:iCs/>
                <w:noProof/>
              </w:rPr>
              <w:t>Goals of the Quality Assurance System</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_Toc24984057 \h </w:instrText>
            </w:r>
            <w:r w:rsidR="00A851D9" w:rsidRPr="00A851D9">
              <w:rPr>
                <w:noProof/>
                <w:webHidden/>
              </w:rPr>
            </w:r>
            <w:r w:rsidR="00A851D9" w:rsidRPr="00A851D9">
              <w:rPr>
                <w:noProof/>
                <w:webHidden/>
              </w:rPr>
              <w:fldChar w:fldCharType="separate"/>
            </w:r>
            <w:r w:rsidR="00CD1FE4">
              <w:rPr>
                <w:noProof/>
                <w:webHidden/>
              </w:rPr>
              <w:t>11</w:t>
            </w:r>
            <w:r w:rsidR="00A851D9" w:rsidRPr="00A851D9">
              <w:rPr>
                <w:noProof/>
                <w:webHidden/>
              </w:rPr>
              <w:fldChar w:fldCharType="end"/>
            </w:r>
          </w:hyperlink>
        </w:p>
        <w:p w14:paraId="46070E02" w14:textId="772D6EDB" w:rsidR="00A851D9" w:rsidRPr="00A851D9" w:rsidRDefault="00795616">
          <w:pPr>
            <w:pStyle w:val="TOC2"/>
            <w:tabs>
              <w:tab w:val="right" w:leader="dot" w:pos="9350"/>
            </w:tabs>
            <w:rPr>
              <w:rFonts w:eastAsiaTheme="minorEastAsia"/>
              <w:noProof/>
            </w:rPr>
          </w:pPr>
          <w:hyperlink w:anchor="_Toc24984058" w:history="1">
            <w:r w:rsidR="00A851D9" w:rsidRPr="00A851D9">
              <w:rPr>
                <w:rStyle w:val="Hyperlink"/>
                <w:rFonts w:cstheme="minorHAnsi"/>
                <w:iCs/>
                <w:noProof/>
              </w:rPr>
              <w:t>Guiding Principles of the Quality Assurance System</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_Toc24984058 \h </w:instrText>
            </w:r>
            <w:r w:rsidR="00A851D9" w:rsidRPr="00A851D9">
              <w:rPr>
                <w:noProof/>
                <w:webHidden/>
              </w:rPr>
            </w:r>
            <w:r w:rsidR="00A851D9" w:rsidRPr="00A851D9">
              <w:rPr>
                <w:noProof/>
                <w:webHidden/>
              </w:rPr>
              <w:fldChar w:fldCharType="separate"/>
            </w:r>
            <w:r w:rsidR="00CD1FE4">
              <w:rPr>
                <w:noProof/>
                <w:webHidden/>
              </w:rPr>
              <w:t>12</w:t>
            </w:r>
            <w:r w:rsidR="00A851D9" w:rsidRPr="00A851D9">
              <w:rPr>
                <w:noProof/>
                <w:webHidden/>
              </w:rPr>
              <w:fldChar w:fldCharType="end"/>
            </w:r>
          </w:hyperlink>
        </w:p>
        <w:p w14:paraId="17B12C02" w14:textId="73803A92" w:rsidR="00A851D9" w:rsidRPr="00A851D9" w:rsidRDefault="00795616">
          <w:pPr>
            <w:pStyle w:val="TOC2"/>
            <w:tabs>
              <w:tab w:val="right" w:leader="dot" w:pos="9350"/>
            </w:tabs>
            <w:rPr>
              <w:rFonts w:eastAsiaTheme="minorEastAsia"/>
              <w:noProof/>
            </w:rPr>
          </w:pPr>
          <w:hyperlink w:anchor="_Toc24984059" w:history="1">
            <w:r w:rsidR="00A851D9" w:rsidRPr="00A851D9">
              <w:rPr>
                <w:rStyle w:val="Hyperlink"/>
                <w:rFonts w:cstheme="minorHAnsi"/>
                <w:iCs/>
                <w:noProof/>
              </w:rPr>
              <w:t>Key Assessments</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_Toc24984059 \h </w:instrText>
            </w:r>
            <w:r w:rsidR="00A851D9" w:rsidRPr="00A851D9">
              <w:rPr>
                <w:noProof/>
                <w:webHidden/>
              </w:rPr>
            </w:r>
            <w:r w:rsidR="00A851D9" w:rsidRPr="00A851D9">
              <w:rPr>
                <w:noProof/>
                <w:webHidden/>
              </w:rPr>
              <w:fldChar w:fldCharType="separate"/>
            </w:r>
            <w:r w:rsidR="00CD1FE4">
              <w:rPr>
                <w:noProof/>
                <w:webHidden/>
              </w:rPr>
              <w:t>12</w:t>
            </w:r>
            <w:r w:rsidR="00A851D9" w:rsidRPr="00A851D9">
              <w:rPr>
                <w:noProof/>
                <w:webHidden/>
              </w:rPr>
              <w:fldChar w:fldCharType="end"/>
            </w:r>
          </w:hyperlink>
        </w:p>
        <w:p w14:paraId="02F214EF" w14:textId="44094A4F" w:rsidR="00A851D9" w:rsidRPr="00A851D9" w:rsidRDefault="00795616">
          <w:pPr>
            <w:pStyle w:val="TOC3"/>
            <w:tabs>
              <w:tab w:val="right" w:leader="dot" w:pos="9350"/>
            </w:tabs>
            <w:rPr>
              <w:rFonts w:eastAsiaTheme="minorEastAsia"/>
              <w:noProof/>
            </w:rPr>
          </w:pPr>
          <w:hyperlink w:anchor="_Toc24984060" w:history="1">
            <w:r w:rsidR="00A851D9" w:rsidRPr="00A851D9">
              <w:rPr>
                <w:rStyle w:val="Hyperlink"/>
                <w:rFonts w:cstheme="minorHAnsi"/>
                <w:noProof/>
              </w:rPr>
              <w:t>Development of Key Assessments</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_Toc24984060 \h </w:instrText>
            </w:r>
            <w:r w:rsidR="00A851D9" w:rsidRPr="00A851D9">
              <w:rPr>
                <w:noProof/>
                <w:webHidden/>
              </w:rPr>
            </w:r>
            <w:r w:rsidR="00A851D9" w:rsidRPr="00A851D9">
              <w:rPr>
                <w:noProof/>
                <w:webHidden/>
              </w:rPr>
              <w:fldChar w:fldCharType="separate"/>
            </w:r>
            <w:r w:rsidR="00CD1FE4">
              <w:rPr>
                <w:noProof/>
                <w:webHidden/>
              </w:rPr>
              <w:t>12</w:t>
            </w:r>
            <w:r w:rsidR="00A851D9" w:rsidRPr="00A851D9">
              <w:rPr>
                <w:noProof/>
                <w:webHidden/>
              </w:rPr>
              <w:fldChar w:fldCharType="end"/>
            </w:r>
          </w:hyperlink>
        </w:p>
        <w:p w14:paraId="1C19BDE3" w14:textId="198E30A9" w:rsidR="00A851D9" w:rsidRPr="00A851D9" w:rsidRDefault="00795616">
          <w:pPr>
            <w:pStyle w:val="TOC3"/>
            <w:tabs>
              <w:tab w:val="right" w:leader="dot" w:pos="9350"/>
            </w:tabs>
            <w:rPr>
              <w:rFonts w:eastAsiaTheme="minorEastAsia"/>
              <w:noProof/>
            </w:rPr>
          </w:pPr>
          <w:hyperlink w:anchor="_Toc24984061" w:history="1">
            <w:r w:rsidR="00A851D9" w:rsidRPr="00A851D9">
              <w:rPr>
                <w:rStyle w:val="Hyperlink"/>
                <w:rFonts w:cstheme="minorHAnsi"/>
                <w:noProof/>
              </w:rPr>
              <w:t>Key Assessment Requirements</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_Toc24984061 \h </w:instrText>
            </w:r>
            <w:r w:rsidR="00A851D9" w:rsidRPr="00A851D9">
              <w:rPr>
                <w:noProof/>
                <w:webHidden/>
              </w:rPr>
            </w:r>
            <w:r w:rsidR="00A851D9" w:rsidRPr="00A851D9">
              <w:rPr>
                <w:noProof/>
                <w:webHidden/>
              </w:rPr>
              <w:fldChar w:fldCharType="separate"/>
            </w:r>
            <w:r w:rsidR="00CD1FE4">
              <w:rPr>
                <w:noProof/>
                <w:webHidden/>
              </w:rPr>
              <w:t>13</w:t>
            </w:r>
            <w:r w:rsidR="00A851D9" w:rsidRPr="00A851D9">
              <w:rPr>
                <w:noProof/>
                <w:webHidden/>
              </w:rPr>
              <w:fldChar w:fldCharType="end"/>
            </w:r>
          </w:hyperlink>
        </w:p>
        <w:p w14:paraId="229675A0" w14:textId="7AE14D8C" w:rsidR="00A851D9" w:rsidRPr="00A851D9" w:rsidRDefault="00795616">
          <w:pPr>
            <w:pStyle w:val="TOC3"/>
            <w:tabs>
              <w:tab w:val="right" w:leader="dot" w:pos="9350"/>
            </w:tabs>
            <w:rPr>
              <w:rFonts w:eastAsiaTheme="minorEastAsia"/>
              <w:noProof/>
            </w:rPr>
          </w:pPr>
          <w:hyperlink w:anchor="_Toc24984062" w:history="1">
            <w:r w:rsidR="00A851D9" w:rsidRPr="00A851D9">
              <w:rPr>
                <w:rStyle w:val="Hyperlink"/>
                <w:rFonts w:cstheme="minorHAnsi"/>
                <w:noProof/>
              </w:rPr>
              <w:t>Data Collection</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_Toc24984062 \h </w:instrText>
            </w:r>
            <w:r w:rsidR="00A851D9" w:rsidRPr="00A851D9">
              <w:rPr>
                <w:noProof/>
                <w:webHidden/>
              </w:rPr>
            </w:r>
            <w:r w:rsidR="00A851D9" w:rsidRPr="00A851D9">
              <w:rPr>
                <w:noProof/>
                <w:webHidden/>
              </w:rPr>
              <w:fldChar w:fldCharType="separate"/>
            </w:r>
            <w:r w:rsidR="00CD1FE4">
              <w:rPr>
                <w:noProof/>
                <w:webHidden/>
              </w:rPr>
              <w:t>15</w:t>
            </w:r>
            <w:r w:rsidR="00A851D9" w:rsidRPr="00A851D9">
              <w:rPr>
                <w:noProof/>
                <w:webHidden/>
              </w:rPr>
              <w:fldChar w:fldCharType="end"/>
            </w:r>
          </w:hyperlink>
        </w:p>
        <w:p w14:paraId="012B4289" w14:textId="4287FCAB" w:rsidR="00A851D9" w:rsidRPr="00A851D9" w:rsidRDefault="00795616">
          <w:pPr>
            <w:pStyle w:val="TOC3"/>
            <w:tabs>
              <w:tab w:val="right" w:leader="dot" w:pos="9350"/>
            </w:tabs>
            <w:rPr>
              <w:rFonts w:eastAsiaTheme="minorEastAsia"/>
              <w:noProof/>
            </w:rPr>
          </w:pPr>
          <w:hyperlink w:anchor="_Toc24984063" w:history="1">
            <w:r w:rsidR="00A851D9" w:rsidRPr="00A851D9">
              <w:rPr>
                <w:rStyle w:val="Hyperlink"/>
                <w:rFonts w:cstheme="minorHAnsi"/>
                <w:noProof/>
              </w:rPr>
              <w:t>Data Analyses</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_Toc24984063 \h </w:instrText>
            </w:r>
            <w:r w:rsidR="00A851D9" w:rsidRPr="00A851D9">
              <w:rPr>
                <w:noProof/>
                <w:webHidden/>
              </w:rPr>
            </w:r>
            <w:r w:rsidR="00A851D9" w:rsidRPr="00A851D9">
              <w:rPr>
                <w:noProof/>
                <w:webHidden/>
              </w:rPr>
              <w:fldChar w:fldCharType="separate"/>
            </w:r>
            <w:r w:rsidR="00CD1FE4">
              <w:rPr>
                <w:noProof/>
                <w:webHidden/>
              </w:rPr>
              <w:t>15</w:t>
            </w:r>
            <w:r w:rsidR="00A851D9" w:rsidRPr="00A851D9">
              <w:rPr>
                <w:noProof/>
                <w:webHidden/>
              </w:rPr>
              <w:fldChar w:fldCharType="end"/>
            </w:r>
          </w:hyperlink>
        </w:p>
        <w:p w14:paraId="73A43937" w14:textId="520CB5E5" w:rsidR="00A851D9" w:rsidRPr="00A851D9" w:rsidRDefault="00795616">
          <w:pPr>
            <w:pStyle w:val="TOC1"/>
            <w:tabs>
              <w:tab w:val="right" w:leader="dot" w:pos="9350"/>
            </w:tabs>
            <w:rPr>
              <w:rFonts w:eastAsiaTheme="minorEastAsia"/>
              <w:noProof/>
            </w:rPr>
          </w:pPr>
          <w:hyperlink w:anchor="_Toc24984064" w:history="1">
            <w:r w:rsidR="00A851D9" w:rsidRPr="00A851D9">
              <w:rPr>
                <w:rStyle w:val="Hyperlink"/>
                <w:rFonts w:cstheme="minorHAnsi"/>
                <w:noProof/>
              </w:rPr>
              <w:t>Quality Assurance System Support and Resources</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_Toc24984064 \h </w:instrText>
            </w:r>
            <w:r w:rsidR="00A851D9" w:rsidRPr="00A851D9">
              <w:rPr>
                <w:noProof/>
                <w:webHidden/>
              </w:rPr>
            </w:r>
            <w:r w:rsidR="00A851D9" w:rsidRPr="00A851D9">
              <w:rPr>
                <w:noProof/>
                <w:webHidden/>
              </w:rPr>
              <w:fldChar w:fldCharType="separate"/>
            </w:r>
            <w:r w:rsidR="00CD1FE4">
              <w:rPr>
                <w:noProof/>
                <w:webHidden/>
              </w:rPr>
              <w:t>16</w:t>
            </w:r>
            <w:r w:rsidR="00A851D9" w:rsidRPr="00A851D9">
              <w:rPr>
                <w:noProof/>
                <w:webHidden/>
              </w:rPr>
              <w:fldChar w:fldCharType="end"/>
            </w:r>
          </w:hyperlink>
        </w:p>
        <w:p w14:paraId="7E33DCB4" w14:textId="55027702" w:rsidR="00A851D9" w:rsidRPr="00A851D9" w:rsidRDefault="00795616">
          <w:pPr>
            <w:pStyle w:val="TOC2"/>
            <w:tabs>
              <w:tab w:val="right" w:leader="dot" w:pos="9350"/>
            </w:tabs>
            <w:rPr>
              <w:rFonts w:eastAsiaTheme="minorEastAsia"/>
              <w:noProof/>
            </w:rPr>
          </w:pPr>
          <w:hyperlink w:anchor="_Toc24984065" w:history="1">
            <w:r w:rsidR="00A851D9" w:rsidRPr="00A851D9">
              <w:rPr>
                <w:rStyle w:val="Hyperlink"/>
                <w:rFonts w:cstheme="minorHAnsi"/>
                <w:iCs/>
                <w:noProof/>
              </w:rPr>
              <w:t>The School of Education’s Assessment Committee</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_Toc24984065 \h </w:instrText>
            </w:r>
            <w:r w:rsidR="00A851D9" w:rsidRPr="00A851D9">
              <w:rPr>
                <w:noProof/>
                <w:webHidden/>
              </w:rPr>
            </w:r>
            <w:r w:rsidR="00A851D9" w:rsidRPr="00A851D9">
              <w:rPr>
                <w:noProof/>
                <w:webHidden/>
              </w:rPr>
              <w:fldChar w:fldCharType="separate"/>
            </w:r>
            <w:r w:rsidR="00CD1FE4">
              <w:rPr>
                <w:noProof/>
                <w:webHidden/>
              </w:rPr>
              <w:t>16</w:t>
            </w:r>
            <w:r w:rsidR="00A851D9" w:rsidRPr="00A851D9">
              <w:rPr>
                <w:noProof/>
                <w:webHidden/>
              </w:rPr>
              <w:fldChar w:fldCharType="end"/>
            </w:r>
          </w:hyperlink>
        </w:p>
        <w:p w14:paraId="26A6D629" w14:textId="3C9146C3" w:rsidR="00A851D9" w:rsidRPr="00A851D9" w:rsidRDefault="00795616">
          <w:pPr>
            <w:pStyle w:val="TOC2"/>
            <w:tabs>
              <w:tab w:val="right" w:leader="dot" w:pos="9350"/>
            </w:tabs>
            <w:rPr>
              <w:rFonts w:eastAsiaTheme="minorEastAsia"/>
              <w:noProof/>
            </w:rPr>
          </w:pPr>
          <w:hyperlink w:anchor="_Toc24984066" w:history="1">
            <w:r w:rsidR="00A851D9" w:rsidRPr="00A851D9">
              <w:rPr>
                <w:rStyle w:val="Hyperlink"/>
                <w:rFonts w:cstheme="minorHAnsi"/>
                <w:iCs/>
                <w:noProof/>
              </w:rPr>
              <w:t>Data Management System: Tk20 by Watermark</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_Toc24984066 \h </w:instrText>
            </w:r>
            <w:r w:rsidR="00A851D9" w:rsidRPr="00A851D9">
              <w:rPr>
                <w:noProof/>
                <w:webHidden/>
              </w:rPr>
            </w:r>
            <w:r w:rsidR="00A851D9" w:rsidRPr="00A851D9">
              <w:rPr>
                <w:noProof/>
                <w:webHidden/>
              </w:rPr>
              <w:fldChar w:fldCharType="separate"/>
            </w:r>
            <w:r w:rsidR="00CD1FE4">
              <w:rPr>
                <w:noProof/>
                <w:webHidden/>
              </w:rPr>
              <w:t>16</w:t>
            </w:r>
            <w:r w:rsidR="00A851D9" w:rsidRPr="00A851D9">
              <w:rPr>
                <w:noProof/>
                <w:webHidden/>
              </w:rPr>
              <w:fldChar w:fldCharType="end"/>
            </w:r>
          </w:hyperlink>
        </w:p>
        <w:p w14:paraId="6972A49B" w14:textId="3FEDAF7D" w:rsidR="00A851D9" w:rsidRPr="00A851D9" w:rsidRDefault="00795616">
          <w:pPr>
            <w:pStyle w:val="TOC3"/>
            <w:tabs>
              <w:tab w:val="right" w:leader="dot" w:pos="9350"/>
            </w:tabs>
            <w:rPr>
              <w:rFonts w:eastAsiaTheme="minorEastAsia"/>
              <w:noProof/>
            </w:rPr>
          </w:pPr>
          <w:hyperlink w:anchor="_Toc24984067" w:history="1">
            <w:r w:rsidR="00A851D9" w:rsidRPr="00A851D9">
              <w:rPr>
                <w:rStyle w:val="Hyperlink"/>
                <w:rFonts w:cstheme="minorHAnsi"/>
                <w:noProof/>
              </w:rPr>
              <w:t>Components of the School of Education Data Management System</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_Toc24984067 \h </w:instrText>
            </w:r>
            <w:r w:rsidR="00A851D9" w:rsidRPr="00A851D9">
              <w:rPr>
                <w:noProof/>
                <w:webHidden/>
              </w:rPr>
            </w:r>
            <w:r w:rsidR="00A851D9" w:rsidRPr="00A851D9">
              <w:rPr>
                <w:noProof/>
                <w:webHidden/>
              </w:rPr>
              <w:fldChar w:fldCharType="separate"/>
            </w:r>
            <w:r w:rsidR="00CD1FE4">
              <w:rPr>
                <w:noProof/>
                <w:webHidden/>
              </w:rPr>
              <w:t>17</w:t>
            </w:r>
            <w:r w:rsidR="00A851D9" w:rsidRPr="00A851D9">
              <w:rPr>
                <w:noProof/>
                <w:webHidden/>
              </w:rPr>
              <w:fldChar w:fldCharType="end"/>
            </w:r>
          </w:hyperlink>
        </w:p>
        <w:p w14:paraId="6E21B39C" w14:textId="6153FE5F" w:rsidR="00A851D9" w:rsidRPr="00A851D9" w:rsidRDefault="00795616">
          <w:pPr>
            <w:pStyle w:val="TOC3"/>
            <w:tabs>
              <w:tab w:val="right" w:leader="dot" w:pos="9350"/>
            </w:tabs>
            <w:rPr>
              <w:rFonts w:eastAsiaTheme="minorEastAsia"/>
              <w:noProof/>
            </w:rPr>
          </w:pPr>
          <w:hyperlink w:anchor="_Toc24984068" w:history="1">
            <w:r w:rsidR="00A851D9" w:rsidRPr="00A851D9">
              <w:rPr>
                <w:rStyle w:val="Hyperlink"/>
                <w:rFonts w:cstheme="minorHAnsi"/>
                <w:noProof/>
              </w:rPr>
              <w:t>Specifications for the security of the Data Management System</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_Toc24984068 \h </w:instrText>
            </w:r>
            <w:r w:rsidR="00A851D9" w:rsidRPr="00A851D9">
              <w:rPr>
                <w:noProof/>
                <w:webHidden/>
              </w:rPr>
            </w:r>
            <w:r w:rsidR="00A851D9" w:rsidRPr="00A851D9">
              <w:rPr>
                <w:noProof/>
                <w:webHidden/>
              </w:rPr>
              <w:fldChar w:fldCharType="separate"/>
            </w:r>
            <w:r w:rsidR="00CD1FE4">
              <w:rPr>
                <w:noProof/>
                <w:webHidden/>
              </w:rPr>
              <w:t>17</w:t>
            </w:r>
            <w:r w:rsidR="00A851D9" w:rsidRPr="00A851D9">
              <w:rPr>
                <w:noProof/>
                <w:webHidden/>
              </w:rPr>
              <w:fldChar w:fldCharType="end"/>
            </w:r>
          </w:hyperlink>
        </w:p>
        <w:p w14:paraId="1DF457B1" w14:textId="69996FC3" w:rsidR="00A851D9" w:rsidRPr="00A851D9" w:rsidRDefault="00795616">
          <w:pPr>
            <w:pStyle w:val="TOC3"/>
            <w:tabs>
              <w:tab w:val="right" w:leader="dot" w:pos="9350"/>
            </w:tabs>
            <w:rPr>
              <w:rFonts w:eastAsiaTheme="minorEastAsia"/>
              <w:noProof/>
            </w:rPr>
          </w:pPr>
          <w:hyperlink w:anchor="_Toc24984069" w:history="1">
            <w:r w:rsidR="00A851D9" w:rsidRPr="00A851D9">
              <w:rPr>
                <w:rStyle w:val="Hyperlink"/>
                <w:rFonts w:cstheme="minorHAnsi"/>
                <w:i/>
                <w:noProof/>
              </w:rPr>
              <w:t>Operational Functionality</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_Toc24984069 \h </w:instrText>
            </w:r>
            <w:r w:rsidR="00A851D9" w:rsidRPr="00A851D9">
              <w:rPr>
                <w:noProof/>
                <w:webHidden/>
              </w:rPr>
            </w:r>
            <w:r w:rsidR="00A851D9" w:rsidRPr="00A851D9">
              <w:rPr>
                <w:noProof/>
                <w:webHidden/>
              </w:rPr>
              <w:fldChar w:fldCharType="separate"/>
            </w:r>
            <w:r w:rsidR="00CD1FE4">
              <w:rPr>
                <w:noProof/>
                <w:webHidden/>
              </w:rPr>
              <w:t>18</w:t>
            </w:r>
            <w:r w:rsidR="00A851D9" w:rsidRPr="00A851D9">
              <w:rPr>
                <w:noProof/>
                <w:webHidden/>
              </w:rPr>
              <w:fldChar w:fldCharType="end"/>
            </w:r>
          </w:hyperlink>
        </w:p>
        <w:p w14:paraId="41D4EA0E" w14:textId="3A8F09FC" w:rsidR="00A851D9" w:rsidRPr="00A851D9" w:rsidRDefault="00795616">
          <w:pPr>
            <w:pStyle w:val="TOC3"/>
            <w:tabs>
              <w:tab w:val="right" w:leader="dot" w:pos="9350"/>
            </w:tabs>
            <w:rPr>
              <w:rFonts w:eastAsiaTheme="minorEastAsia"/>
              <w:noProof/>
            </w:rPr>
          </w:pPr>
          <w:hyperlink w:anchor="_Toc24984070" w:history="1">
            <w:r w:rsidR="00A851D9" w:rsidRPr="00A851D9">
              <w:rPr>
                <w:rStyle w:val="Hyperlink"/>
                <w:rFonts w:cstheme="minorHAnsi"/>
                <w:noProof/>
              </w:rPr>
              <w:t>Candidate Management/Reporting</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_Toc24984070 \h </w:instrText>
            </w:r>
            <w:r w:rsidR="00A851D9" w:rsidRPr="00A851D9">
              <w:rPr>
                <w:noProof/>
                <w:webHidden/>
              </w:rPr>
            </w:r>
            <w:r w:rsidR="00A851D9" w:rsidRPr="00A851D9">
              <w:rPr>
                <w:noProof/>
                <w:webHidden/>
              </w:rPr>
              <w:fldChar w:fldCharType="separate"/>
            </w:r>
            <w:r w:rsidR="00CD1FE4">
              <w:rPr>
                <w:noProof/>
                <w:webHidden/>
              </w:rPr>
              <w:t>18</w:t>
            </w:r>
            <w:r w:rsidR="00A851D9" w:rsidRPr="00A851D9">
              <w:rPr>
                <w:noProof/>
                <w:webHidden/>
              </w:rPr>
              <w:fldChar w:fldCharType="end"/>
            </w:r>
          </w:hyperlink>
        </w:p>
        <w:p w14:paraId="2024033D" w14:textId="4B5AFAA7" w:rsidR="00A851D9" w:rsidRPr="00A851D9" w:rsidRDefault="00795616">
          <w:pPr>
            <w:pStyle w:val="TOC3"/>
            <w:tabs>
              <w:tab w:val="right" w:leader="dot" w:pos="9350"/>
            </w:tabs>
            <w:rPr>
              <w:rFonts w:eastAsiaTheme="minorEastAsia"/>
              <w:noProof/>
            </w:rPr>
          </w:pPr>
          <w:hyperlink w:anchor="_Toc24984071" w:history="1">
            <w:r w:rsidR="00A851D9" w:rsidRPr="00A851D9">
              <w:rPr>
                <w:rStyle w:val="Hyperlink"/>
                <w:rFonts w:cstheme="minorHAnsi"/>
                <w:noProof/>
              </w:rPr>
              <w:t>Program Analyses/Reporting Functionality</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_Toc24984071 \h </w:instrText>
            </w:r>
            <w:r w:rsidR="00A851D9" w:rsidRPr="00A851D9">
              <w:rPr>
                <w:noProof/>
                <w:webHidden/>
              </w:rPr>
            </w:r>
            <w:r w:rsidR="00A851D9" w:rsidRPr="00A851D9">
              <w:rPr>
                <w:noProof/>
                <w:webHidden/>
              </w:rPr>
              <w:fldChar w:fldCharType="separate"/>
            </w:r>
            <w:r w:rsidR="00CD1FE4">
              <w:rPr>
                <w:noProof/>
                <w:webHidden/>
              </w:rPr>
              <w:t>18</w:t>
            </w:r>
            <w:r w:rsidR="00A851D9" w:rsidRPr="00A851D9">
              <w:rPr>
                <w:noProof/>
                <w:webHidden/>
              </w:rPr>
              <w:fldChar w:fldCharType="end"/>
            </w:r>
          </w:hyperlink>
        </w:p>
        <w:p w14:paraId="209D0112" w14:textId="7336EA7B" w:rsidR="00A851D9" w:rsidRPr="00A851D9" w:rsidRDefault="00795616">
          <w:pPr>
            <w:pStyle w:val="TOC1"/>
            <w:tabs>
              <w:tab w:val="right" w:leader="dot" w:pos="9350"/>
            </w:tabs>
            <w:rPr>
              <w:rFonts w:eastAsiaTheme="minorEastAsia"/>
              <w:noProof/>
            </w:rPr>
          </w:pPr>
          <w:hyperlink w:anchor="_Toc24984072" w:history="1">
            <w:r w:rsidR="00A851D9" w:rsidRPr="00A851D9">
              <w:rPr>
                <w:rStyle w:val="Hyperlink"/>
                <w:noProof/>
              </w:rPr>
              <w:t>Appendix A: SUNY Oswego Assessment At-A-Glace with CAEP Standards</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_Toc24984072 \h </w:instrText>
            </w:r>
            <w:r w:rsidR="00A851D9" w:rsidRPr="00A851D9">
              <w:rPr>
                <w:noProof/>
                <w:webHidden/>
              </w:rPr>
            </w:r>
            <w:r w:rsidR="00A851D9" w:rsidRPr="00A851D9">
              <w:rPr>
                <w:noProof/>
                <w:webHidden/>
              </w:rPr>
              <w:fldChar w:fldCharType="separate"/>
            </w:r>
            <w:r w:rsidR="00CD1FE4">
              <w:rPr>
                <w:noProof/>
                <w:webHidden/>
              </w:rPr>
              <w:t>19</w:t>
            </w:r>
            <w:r w:rsidR="00A851D9" w:rsidRPr="00A851D9">
              <w:rPr>
                <w:noProof/>
                <w:webHidden/>
              </w:rPr>
              <w:fldChar w:fldCharType="end"/>
            </w:r>
          </w:hyperlink>
        </w:p>
        <w:p w14:paraId="423ED513" w14:textId="34F61B6C" w:rsidR="00A851D9" w:rsidRPr="00A851D9" w:rsidRDefault="00795616">
          <w:pPr>
            <w:pStyle w:val="TOC1"/>
            <w:tabs>
              <w:tab w:val="right" w:leader="dot" w:pos="9350"/>
            </w:tabs>
            <w:rPr>
              <w:rFonts w:eastAsiaTheme="minorEastAsia"/>
              <w:noProof/>
            </w:rPr>
          </w:pPr>
          <w:hyperlink w:anchor="_Toc24984073" w:history="1">
            <w:r w:rsidR="00A851D9" w:rsidRPr="00A851D9">
              <w:rPr>
                <w:rStyle w:val="Hyperlink"/>
                <w:noProof/>
              </w:rPr>
              <w:t>Appendix B: SUNY Oswego School of Education Quality Assurance System Graphic</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_Toc24984073 \h </w:instrText>
            </w:r>
            <w:r w:rsidR="00A851D9" w:rsidRPr="00A851D9">
              <w:rPr>
                <w:noProof/>
                <w:webHidden/>
              </w:rPr>
            </w:r>
            <w:r w:rsidR="00A851D9" w:rsidRPr="00A851D9">
              <w:rPr>
                <w:noProof/>
                <w:webHidden/>
              </w:rPr>
              <w:fldChar w:fldCharType="separate"/>
            </w:r>
            <w:r w:rsidR="00CD1FE4">
              <w:rPr>
                <w:noProof/>
                <w:webHidden/>
              </w:rPr>
              <w:t>20</w:t>
            </w:r>
            <w:r w:rsidR="00A851D9" w:rsidRPr="00A851D9">
              <w:rPr>
                <w:noProof/>
                <w:webHidden/>
              </w:rPr>
              <w:fldChar w:fldCharType="end"/>
            </w:r>
          </w:hyperlink>
        </w:p>
        <w:p w14:paraId="7F8102F4" w14:textId="2EE2D0AC" w:rsidR="00A851D9" w:rsidRPr="00A851D9" w:rsidRDefault="00795616">
          <w:pPr>
            <w:pStyle w:val="TOC1"/>
            <w:tabs>
              <w:tab w:val="right" w:leader="dot" w:pos="9350"/>
            </w:tabs>
            <w:rPr>
              <w:rFonts w:eastAsiaTheme="minorEastAsia"/>
              <w:noProof/>
            </w:rPr>
          </w:pPr>
          <w:hyperlink w:anchor="_Toc24984074" w:history="1">
            <w:r w:rsidR="00A851D9" w:rsidRPr="00A851D9">
              <w:rPr>
                <w:rStyle w:val="Hyperlink"/>
                <w:noProof/>
              </w:rPr>
              <w:t>Appendix C: Program Assessment Plan (Adolescence Education: Social Studies example)</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_Toc24984074 \h </w:instrText>
            </w:r>
            <w:r w:rsidR="00A851D9" w:rsidRPr="00A851D9">
              <w:rPr>
                <w:noProof/>
                <w:webHidden/>
              </w:rPr>
            </w:r>
            <w:r w:rsidR="00A851D9" w:rsidRPr="00A851D9">
              <w:rPr>
                <w:noProof/>
                <w:webHidden/>
              </w:rPr>
              <w:fldChar w:fldCharType="separate"/>
            </w:r>
            <w:r w:rsidR="00CD1FE4">
              <w:rPr>
                <w:noProof/>
                <w:webHidden/>
              </w:rPr>
              <w:t>21</w:t>
            </w:r>
            <w:r w:rsidR="00A851D9" w:rsidRPr="00A851D9">
              <w:rPr>
                <w:noProof/>
                <w:webHidden/>
              </w:rPr>
              <w:fldChar w:fldCharType="end"/>
            </w:r>
          </w:hyperlink>
        </w:p>
        <w:p w14:paraId="135B4EAB" w14:textId="25C925DF" w:rsidR="00A851D9" w:rsidRPr="00A851D9" w:rsidRDefault="00795616">
          <w:pPr>
            <w:pStyle w:val="TOC1"/>
            <w:tabs>
              <w:tab w:val="right" w:leader="dot" w:pos="9350"/>
            </w:tabs>
            <w:rPr>
              <w:rFonts w:eastAsiaTheme="minorEastAsia"/>
              <w:noProof/>
            </w:rPr>
          </w:pPr>
          <w:hyperlink w:anchor="_Toc24984075" w:history="1">
            <w:r w:rsidR="00A851D9" w:rsidRPr="00A851D9">
              <w:rPr>
                <w:rStyle w:val="Hyperlink"/>
                <w:noProof/>
              </w:rPr>
              <w:t>Appendix D: Annual Program Assessment Review Report (example)</w:t>
            </w:r>
            <w:r w:rsidR="00A851D9" w:rsidRPr="00A851D9">
              <w:rPr>
                <w:noProof/>
                <w:webHidden/>
              </w:rPr>
              <w:tab/>
            </w:r>
            <w:r w:rsidR="00A851D9" w:rsidRPr="00A851D9">
              <w:rPr>
                <w:noProof/>
                <w:webHidden/>
              </w:rPr>
              <w:fldChar w:fldCharType="begin"/>
            </w:r>
            <w:r w:rsidR="00A851D9" w:rsidRPr="00A851D9">
              <w:rPr>
                <w:noProof/>
                <w:webHidden/>
              </w:rPr>
              <w:instrText xml:space="preserve"> PAGEREF _Toc24984075 \h </w:instrText>
            </w:r>
            <w:r w:rsidR="00A851D9" w:rsidRPr="00A851D9">
              <w:rPr>
                <w:noProof/>
                <w:webHidden/>
              </w:rPr>
            </w:r>
            <w:r w:rsidR="00A851D9" w:rsidRPr="00A851D9">
              <w:rPr>
                <w:noProof/>
                <w:webHidden/>
              </w:rPr>
              <w:fldChar w:fldCharType="separate"/>
            </w:r>
            <w:r w:rsidR="00CD1FE4">
              <w:rPr>
                <w:noProof/>
                <w:webHidden/>
              </w:rPr>
              <w:t>22</w:t>
            </w:r>
            <w:r w:rsidR="00A851D9" w:rsidRPr="00A851D9">
              <w:rPr>
                <w:noProof/>
                <w:webHidden/>
              </w:rPr>
              <w:fldChar w:fldCharType="end"/>
            </w:r>
          </w:hyperlink>
        </w:p>
        <w:p w14:paraId="40212E14" w14:textId="6FDEB806" w:rsidR="00F74FE2" w:rsidRPr="00A851D9" w:rsidRDefault="00F74FE2">
          <w:pPr>
            <w:rPr>
              <w:rFonts w:cstheme="minorHAnsi"/>
              <w:sz w:val="24"/>
              <w:szCs w:val="24"/>
            </w:rPr>
          </w:pPr>
          <w:r w:rsidRPr="00A851D9">
            <w:rPr>
              <w:rFonts w:cstheme="minorHAnsi"/>
              <w:bCs/>
              <w:noProof/>
              <w:sz w:val="24"/>
              <w:szCs w:val="24"/>
            </w:rPr>
            <w:fldChar w:fldCharType="end"/>
          </w:r>
        </w:p>
      </w:sdtContent>
    </w:sdt>
    <w:p w14:paraId="7047279E" w14:textId="77777777" w:rsidR="00D22A67" w:rsidRDefault="00D22A67">
      <w:pPr>
        <w:rPr>
          <w:rFonts w:cstheme="minorHAnsi"/>
          <w:sz w:val="24"/>
          <w:szCs w:val="24"/>
        </w:rPr>
      </w:pPr>
      <w:bookmarkStart w:id="0" w:name="_Toc24984042"/>
      <w:r>
        <w:rPr>
          <w:rFonts w:cstheme="minorHAnsi"/>
          <w:sz w:val="24"/>
          <w:szCs w:val="24"/>
        </w:rPr>
        <w:br w:type="page"/>
      </w:r>
    </w:p>
    <w:p w14:paraId="44F4B8A8" w14:textId="77777777" w:rsidR="00D22A67" w:rsidRDefault="00D22A67" w:rsidP="00D22A67">
      <w:pPr>
        <w:rPr>
          <w:rFonts w:cstheme="minorHAnsi"/>
          <w:b/>
          <w:sz w:val="24"/>
          <w:szCs w:val="24"/>
        </w:rPr>
        <w:sectPr w:rsidR="00D22A67" w:rsidSect="00CD1FE4">
          <w:pgSz w:w="12240" w:h="15840"/>
          <w:pgMar w:top="1440" w:right="1440" w:bottom="1440" w:left="1440" w:header="720" w:footer="720" w:gutter="0"/>
          <w:pgNumType w:start="5"/>
          <w:cols w:space="720"/>
          <w:docGrid w:linePitch="360"/>
        </w:sectPr>
      </w:pPr>
    </w:p>
    <w:p w14:paraId="627EDDDB" w14:textId="441A6DD7" w:rsidR="002A4FE5" w:rsidRPr="00ED4E48" w:rsidRDefault="002A4FE5" w:rsidP="00D22A67">
      <w:pPr>
        <w:rPr>
          <w:rFonts w:cstheme="minorHAnsi"/>
          <w:b/>
          <w:sz w:val="24"/>
          <w:szCs w:val="24"/>
        </w:rPr>
      </w:pPr>
      <w:r w:rsidRPr="00ED4E48">
        <w:rPr>
          <w:rFonts w:cstheme="minorHAnsi"/>
          <w:b/>
          <w:sz w:val="24"/>
          <w:szCs w:val="24"/>
        </w:rPr>
        <w:lastRenderedPageBreak/>
        <w:t xml:space="preserve">School of Education </w:t>
      </w:r>
      <w:r w:rsidR="00664348" w:rsidRPr="00ED4E48">
        <w:rPr>
          <w:rFonts w:cstheme="minorHAnsi"/>
          <w:b/>
          <w:sz w:val="24"/>
          <w:szCs w:val="24"/>
        </w:rPr>
        <w:t xml:space="preserve">History, </w:t>
      </w:r>
      <w:r w:rsidRPr="00ED4E48">
        <w:rPr>
          <w:rFonts w:cstheme="minorHAnsi"/>
          <w:b/>
          <w:sz w:val="24"/>
          <w:szCs w:val="24"/>
        </w:rPr>
        <w:t>Overview</w:t>
      </w:r>
      <w:r w:rsidR="00EA7FDF" w:rsidRPr="00ED4E48">
        <w:rPr>
          <w:rFonts w:cstheme="minorHAnsi"/>
          <w:b/>
          <w:sz w:val="24"/>
          <w:szCs w:val="24"/>
        </w:rPr>
        <w:t>,</w:t>
      </w:r>
      <w:r w:rsidR="00CF42A5" w:rsidRPr="00ED4E48">
        <w:rPr>
          <w:rFonts w:cstheme="minorHAnsi"/>
          <w:b/>
          <w:sz w:val="24"/>
          <w:szCs w:val="24"/>
        </w:rPr>
        <w:t xml:space="preserve"> and Organizational Structure</w:t>
      </w:r>
      <w:bookmarkEnd w:id="0"/>
      <w:r w:rsidR="00CF42A5" w:rsidRPr="00ED4E48">
        <w:rPr>
          <w:rFonts w:cstheme="minorHAnsi"/>
          <w:b/>
          <w:sz w:val="24"/>
          <w:szCs w:val="24"/>
        </w:rPr>
        <w:t xml:space="preserve"> </w:t>
      </w:r>
    </w:p>
    <w:p w14:paraId="5043290A" w14:textId="77777777" w:rsidR="00CF42A5" w:rsidRPr="00ED4E48" w:rsidRDefault="00CF42A5" w:rsidP="00CF42A5">
      <w:pPr>
        <w:rPr>
          <w:rFonts w:cstheme="minorHAnsi"/>
          <w:sz w:val="24"/>
          <w:szCs w:val="24"/>
        </w:rPr>
      </w:pPr>
    </w:p>
    <w:p w14:paraId="7C2FB92E" w14:textId="088414A9" w:rsidR="00664348" w:rsidRPr="00ED4E48" w:rsidRDefault="00664348" w:rsidP="00F87B00">
      <w:pPr>
        <w:pStyle w:val="Heading2"/>
        <w:rPr>
          <w:rFonts w:asciiTheme="minorHAnsi" w:hAnsiTheme="minorHAnsi" w:cstheme="minorHAnsi"/>
          <w:color w:val="auto"/>
          <w:sz w:val="24"/>
          <w:szCs w:val="24"/>
        </w:rPr>
      </w:pPr>
      <w:bookmarkStart w:id="1" w:name="_Toc24984043"/>
      <w:r w:rsidRPr="00ED4E48">
        <w:rPr>
          <w:rStyle w:val="Strong"/>
          <w:rFonts w:asciiTheme="minorHAnsi" w:hAnsiTheme="minorHAnsi" w:cstheme="minorHAnsi"/>
          <w:bCs w:val="0"/>
          <w:color w:val="auto"/>
          <w:sz w:val="24"/>
          <w:szCs w:val="24"/>
        </w:rPr>
        <w:t>History</w:t>
      </w:r>
      <w:bookmarkEnd w:id="1"/>
      <w:r w:rsidRPr="00ED4E48">
        <w:rPr>
          <w:rStyle w:val="Strong"/>
          <w:rFonts w:asciiTheme="minorHAnsi" w:hAnsiTheme="minorHAnsi" w:cstheme="minorHAnsi"/>
          <w:bCs w:val="0"/>
          <w:color w:val="auto"/>
          <w:sz w:val="24"/>
          <w:szCs w:val="24"/>
        </w:rPr>
        <w:t xml:space="preserve"> </w:t>
      </w:r>
    </w:p>
    <w:p w14:paraId="253A2A77" w14:textId="43DA28E1" w:rsidR="00F87B00" w:rsidRPr="00ED4E48" w:rsidRDefault="00F87B00" w:rsidP="00F87B00">
      <w:pPr>
        <w:rPr>
          <w:rFonts w:cstheme="minorHAnsi"/>
          <w:sz w:val="24"/>
          <w:szCs w:val="24"/>
        </w:rPr>
      </w:pPr>
      <w:r w:rsidRPr="00ED4E48">
        <w:rPr>
          <w:rFonts w:cstheme="minorHAnsi"/>
          <w:sz w:val="24"/>
          <w:szCs w:val="24"/>
        </w:rPr>
        <w:t xml:space="preserve">State University of New York (SUNY) at Oswego is one of 13 compressive colleges in SUNY, the nation’s </w:t>
      </w:r>
      <w:r w:rsidR="00EA7FDF" w:rsidRPr="00ED4E48">
        <w:rPr>
          <w:rFonts w:cstheme="minorHAnsi"/>
          <w:sz w:val="24"/>
          <w:szCs w:val="24"/>
        </w:rPr>
        <w:t>most extensive</w:t>
      </w:r>
      <w:r w:rsidRPr="00ED4E48">
        <w:rPr>
          <w:rFonts w:cstheme="minorHAnsi"/>
          <w:sz w:val="24"/>
          <w:szCs w:val="24"/>
        </w:rPr>
        <w:t xml:space="preserve"> system of public higher education with 64 campuses.  The governing body of SUNY, the Board of Trustees, regulated the potation of all SUNY campuses.  Additionally, teacher, educational leadership, and other school professional preparatory programs are directed by </w:t>
      </w:r>
      <w:r w:rsidR="00EA7FDF" w:rsidRPr="00ED4E48">
        <w:rPr>
          <w:rFonts w:cstheme="minorHAnsi"/>
          <w:sz w:val="24"/>
          <w:szCs w:val="24"/>
        </w:rPr>
        <w:t xml:space="preserve">the </w:t>
      </w:r>
      <w:r w:rsidRPr="00ED4E48">
        <w:rPr>
          <w:rFonts w:cstheme="minorHAnsi"/>
          <w:sz w:val="24"/>
          <w:szCs w:val="24"/>
        </w:rPr>
        <w:t>New York State Education Department (NYSED).</w:t>
      </w:r>
    </w:p>
    <w:p w14:paraId="4E6B4A7D" w14:textId="63A64589" w:rsidR="007625C3" w:rsidRPr="00ED4E48" w:rsidRDefault="007625C3" w:rsidP="007625C3">
      <w:pPr>
        <w:rPr>
          <w:rFonts w:cstheme="minorHAnsi"/>
          <w:sz w:val="24"/>
          <w:szCs w:val="24"/>
        </w:rPr>
      </w:pPr>
      <w:r w:rsidRPr="00ED4E48">
        <w:rPr>
          <w:rFonts w:cstheme="minorHAnsi"/>
          <w:sz w:val="24"/>
          <w:szCs w:val="24"/>
        </w:rPr>
        <w:t>Founded by Edward Austin Sheldon in 1861, Oswego promoted a process of hands-on learning labeled object method of teaching, which became the pedagogical foundation for what is now Technology Education and the basis for other programs emphasizing authentic learning including Childhood and Adolescence Education. The Oswego Primary Teachers Training School was incorporated as the Oswego State Normal &amp; Training School in 1865. In 1938, state normal schools were converted to teacher</w:t>
      </w:r>
      <w:r w:rsidR="00EA7FDF" w:rsidRPr="00ED4E48">
        <w:rPr>
          <w:rFonts w:cstheme="minorHAnsi"/>
          <w:sz w:val="24"/>
          <w:szCs w:val="24"/>
        </w:rPr>
        <w:t>’</w:t>
      </w:r>
      <w:r w:rsidRPr="00ED4E48">
        <w:rPr>
          <w:rFonts w:cstheme="minorHAnsi"/>
          <w:sz w:val="24"/>
          <w:szCs w:val="24"/>
        </w:rPr>
        <w:t>s colleges. Oswego granted its first Bachelor of Science in Education degrees to graduates in Industrial Arts in 1940. Today, the School of Education consists of six departments offering program</w:t>
      </w:r>
      <w:r w:rsidR="00EA7FDF" w:rsidRPr="00ED4E48">
        <w:rPr>
          <w:rFonts w:cstheme="minorHAnsi"/>
          <w:sz w:val="24"/>
          <w:szCs w:val="24"/>
        </w:rPr>
        <w:t>s</w:t>
      </w:r>
      <w:r w:rsidRPr="00ED4E48">
        <w:rPr>
          <w:rFonts w:cstheme="minorHAnsi"/>
          <w:sz w:val="24"/>
          <w:szCs w:val="24"/>
        </w:rPr>
        <w:t xml:space="preserve"> leading to initial and advanced teacher certification and other school professional certification</w:t>
      </w:r>
      <w:r w:rsidR="00EA7FDF" w:rsidRPr="00ED4E48">
        <w:rPr>
          <w:rFonts w:cstheme="minorHAnsi"/>
          <w:sz w:val="24"/>
          <w:szCs w:val="24"/>
        </w:rPr>
        <w:t>s</w:t>
      </w:r>
      <w:r w:rsidRPr="00ED4E48">
        <w:rPr>
          <w:rFonts w:cstheme="minorHAnsi"/>
          <w:sz w:val="24"/>
          <w:szCs w:val="24"/>
        </w:rPr>
        <w:t xml:space="preserve">. </w:t>
      </w:r>
    </w:p>
    <w:p w14:paraId="772F7335" w14:textId="77777777" w:rsidR="00ED4E48" w:rsidRDefault="00ED4E48" w:rsidP="00763DA8">
      <w:pPr>
        <w:pStyle w:val="Heading2"/>
        <w:rPr>
          <w:rStyle w:val="Strong"/>
          <w:rFonts w:asciiTheme="minorHAnsi" w:hAnsiTheme="minorHAnsi" w:cstheme="minorHAnsi"/>
          <w:b w:val="0"/>
          <w:bCs w:val="0"/>
          <w:color w:val="auto"/>
          <w:sz w:val="24"/>
          <w:szCs w:val="24"/>
        </w:rPr>
      </w:pPr>
    </w:p>
    <w:p w14:paraId="79F3A2F5" w14:textId="6A130839" w:rsidR="00763DA8" w:rsidRPr="00ED4E48" w:rsidRDefault="00763DA8" w:rsidP="00763DA8">
      <w:pPr>
        <w:pStyle w:val="Heading2"/>
        <w:rPr>
          <w:rStyle w:val="Strong"/>
          <w:rFonts w:asciiTheme="minorHAnsi" w:hAnsiTheme="minorHAnsi" w:cstheme="minorHAnsi"/>
          <w:bCs w:val="0"/>
          <w:color w:val="auto"/>
          <w:sz w:val="24"/>
          <w:szCs w:val="24"/>
        </w:rPr>
      </w:pPr>
      <w:bookmarkStart w:id="2" w:name="_Toc24984044"/>
      <w:r w:rsidRPr="00ED4E48">
        <w:rPr>
          <w:rStyle w:val="Strong"/>
          <w:rFonts w:asciiTheme="minorHAnsi" w:hAnsiTheme="minorHAnsi" w:cstheme="minorHAnsi"/>
          <w:bCs w:val="0"/>
          <w:color w:val="auto"/>
          <w:sz w:val="24"/>
          <w:szCs w:val="24"/>
        </w:rPr>
        <w:t>SUNY Oswego School of Education Vision Statement</w:t>
      </w:r>
      <w:bookmarkEnd w:id="2"/>
    </w:p>
    <w:p w14:paraId="1CA40AB4" w14:textId="18B86E9A" w:rsidR="002A4FE5" w:rsidRPr="00ED4E48" w:rsidRDefault="002A4FE5" w:rsidP="002A4FE5">
      <w:pPr>
        <w:spacing w:before="100" w:beforeAutospacing="1" w:after="100" w:afterAutospacing="1" w:line="240" w:lineRule="auto"/>
        <w:rPr>
          <w:rFonts w:eastAsia="Times New Roman" w:cstheme="minorHAnsi"/>
          <w:sz w:val="24"/>
          <w:szCs w:val="24"/>
        </w:rPr>
      </w:pPr>
      <w:r w:rsidRPr="00ED4E48">
        <w:rPr>
          <w:rFonts w:eastAsia="Times New Roman" w:cstheme="minorHAnsi"/>
          <w:sz w:val="24"/>
          <w:szCs w:val="24"/>
        </w:rPr>
        <w:t>The School of Education cultivates graduates who:</w:t>
      </w:r>
    </w:p>
    <w:p w14:paraId="5C3B5BAD" w14:textId="77777777" w:rsidR="002A4FE5" w:rsidRPr="00ED4E48" w:rsidRDefault="002A4FE5" w:rsidP="002A4FE5">
      <w:pPr>
        <w:numPr>
          <w:ilvl w:val="0"/>
          <w:numId w:val="19"/>
        </w:numPr>
        <w:spacing w:before="100" w:beforeAutospacing="1" w:after="100" w:afterAutospacing="1" w:line="240" w:lineRule="auto"/>
        <w:rPr>
          <w:rFonts w:eastAsia="Times New Roman" w:cstheme="minorHAnsi"/>
          <w:sz w:val="24"/>
          <w:szCs w:val="24"/>
        </w:rPr>
      </w:pPr>
      <w:r w:rsidRPr="00ED4E48">
        <w:rPr>
          <w:rFonts w:eastAsia="Times New Roman" w:cstheme="minorHAnsi"/>
          <w:sz w:val="24"/>
          <w:szCs w:val="24"/>
        </w:rPr>
        <w:t>are committed to the work of their chosen profession</w:t>
      </w:r>
    </w:p>
    <w:p w14:paraId="6C38F634" w14:textId="77777777" w:rsidR="002A4FE5" w:rsidRPr="00ED4E48" w:rsidRDefault="002A4FE5" w:rsidP="002A4FE5">
      <w:pPr>
        <w:numPr>
          <w:ilvl w:val="0"/>
          <w:numId w:val="19"/>
        </w:numPr>
        <w:spacing w:before="100" w:beforeAutospacing="1" w:after="100" w:afterAutospacing="1" w:line="240" w:lineRule="auto"/>
        <w:rPr>
          <w:rFonts w:eastAsia="Times New Roman" w:cstheme="minorHAnsi"/>
          <w:sz w:val="24"/>
          <w:szCs w:val="24"/>
        </w:rPr>
      </w:pPr>
      <w:r w:rsidRPr="00ED4E48">
        <w:rPr>
          <w:rFonts w:eastAsia="Times New Roman" w:cstheme="minorHAnsi"/>
          <w:sz w:val="24"/>
          <w:szCs w:val="24"/>
        </w:rPr>
        <w:t>value diversity in all its forms and advocate for social justice</w:t>
      </w:r>
    </w:p>
    <w:p w14:paraId="604A1A7B" w14:textId="77777777" w:rsidR="002A4FE5" w:rsidRPr="00ED4E48" w:rsidRDefault="002A4FE5" w:rsidP="002A4FE5">
      <w:pPr>
        <w:numPr>
          <w:ilvl w:val="0"/>
          <w:numId w:val="19"/>
        </w:numPr>
        <w:spacing w:before="100" w:beforeAutospacing="1" w:after="100" w:afterAutospacing="1" w:line="240" w:lineRule="auto"/>
        <w:rPr>
          <w:rFonts w:eastAsia="Times New Roman" w:cstheme="minorHAnsi"/>
          <w:sz w:val="24"/>
          <w:szCs w:val="24"/>
        </w:rPr>
      </w:pPr>
      <w:r w:rsidRPr="00ED4E48">
        <w:rPr>
          <w:rFonts w:eastAsia="Times New Roman" w:cstheme="minorHAnsi"/>
          <w:sz w:val="24"/>
          <w:szCs w:val="24"/>
        </w:rPr>
        <w:t>engage in ongoing professional development</w:t>
      </w:r>
    </w:p>
    <w:p w14:paraId="15E6C89D" w14:textId="77777777" w:rsidR="002A4FE5" w:rsidRPr="00ED4E48" w:rsidRDefault="002A4FE5" w:rsidP="002A4FE5">
      <w:pPr>
        <w:numPr>
          <w:ilvl w:val="0"/>
          <w:numId w:val="19"/>
        </w:numPr>
        <w:spacing w:before="100" w:beforeAutospacing="1" w:after="100" w:afterAutospacing="1" w:line="240" w:lineRule="auto"/>
        <w:rPr>
          <w:rFonts w:eastAsia="Times New Roman" w:cstheme="minorHAnsi"/>
          <w:sz w:val="24"/>
          <w:szCs w:val="24"/>
        </w:rPr>
      </w:pPr>
      <w:r w:rsidRPr="00ED4E48">
        <w:rPr>
          <w:rFonts w:eastAsia="Times New Roman" w:cstheme="minorHAnsi"/>
          <w:sz w:val="24"/>
          <w:szCs w:val="24"/>
        </w:rPr>
        <w:t>possess a strong sense of professional identity</w:t>
      </w:r>
    </w:p>
    <w:p w14:paraId="51AAE00A" w14:textId="77777777" w:rsidR="002A4FE5" w:rsidRPr="00ED4E48" w:rsidRDefault="002A4FE5" w:rsidP="002A4FE5">
      <w:pPr>
        <w:spacing w:before="100" w:beforeAutospacing="1" w:after="100" w:afterAutospacing="1" w:line="240" w:lineRule="auto"/>
        <w:rPr>
          <w:rFonts w:eastAsia="Times New Roman" w:cstheme="minorHAnsi"/>
          <w:sz w:val="24"/>
          <w:szCs w:val="24"/>
        </w:rPr>
      </w:pPr>
      <w:r w:rsidRPr="00ED4E48">
        <w:rPr>
          <w:rFonts w:eastAsia="Times New Roman" w:cstheme="minorHAnsi"/>
          <w:sz w:val="24"/>
          <w:szCs w:val="24"/>
        </w:rPr>
        <w:t>To this end, the School of Education fosters a vibrant intellectual community that values teaching, collaboration, and scholarship, as well as promotes and supports socially just policies and practices.</w:t>
      </w:r>
    </w:p>
    <w:p w14:paraId="0CF9C365" w14:textId="6DDB052D" w:rsidR="002A4FE5" w:rsidRPr="00ED4E48" w:rsidRDefault="002A4FE5" w:rsidP="00763DA8">
      <w:pPr>
        <w:pStyle w:val="Heading2"/>
        <w:rPr>
          <w:rStyle w:val="Strong"/>
          <w:rFonts w:asciiTheme="minorHAnsi" w:hAnsiTheme="minorHAnsi" w:cstheme="minorHAnsi"/>
          <w:bCs w:val="0"/>
          <w:color w:val="auto"/>
          <w:sz w:val="24"/>
          <w:szCs w:val="24"/>
        </w:rPr>
      </w:pPr>
      <w:bookmarkStart w:id="3" w:name="_Toc24984045"/>
      <w:r w:rsidRPr="00ED4E48">
        <w:rPr>
          <w:rStyle w:val="Strong"/>
          <w:rFonts w:asciiTheme="minorHAnsi" w:hAnsiTheme="minorHAnsi" w:cstheme="minorHAnsi"/>
          <w:bCs w:val="0"/>
          <w:color w:val="auto"/>
          <w:sz w:val="24"/>
          <w:szCs w:val="24"/>
        </w:rPr>
        <w:t>SUNY Oswego School of Education Mission Statement</w:t>
      </w:r>
      <w:bookmarkEnd w:id="3"/>
    </w:p>
    <w:p w14:paraId="4D1C6F20" w14:textId="77777777" w:rsidR="00201213" w:rsidRPr="00ED4E48" w:rsidRDefault="00201213" w:rsidP="002A4FE5">
      <w:pPr>
        <w:rPr>
          <w:rFonts w:cstheme="minorHAnsi"/>
          <w:b/>
          <w:sz w:val="24"/>
          <w:szCs w:val="24"/>
        </w:rPr>
      </w:pPr>
    </w:p>
    <w:p w14:paraId="0E5C00F4" w14:textId="65D10934" w:rsidR="002A4FE5" w:rsidRPr="00ED4E48" w:rsidRDefault="002A4FE5" w:rsidP="002A4FE5">
      <w:pPr>
        <w:rPr>
          <w:rFonts w:cstheme="minorHAnsi"/>
          <w:sz w:val="24"/>
          <w:szCs w:val="24"/>
        </w:rPr>
      </w:pPr>
      <w:r w:rsidRPr="00ED4E48">
        <w:rPr>
          <w:rFonts w:cstheme="minorHAnsi"/>
          <w:sz w:val="24"/>
          <w:szCs w:val="24"/>
        </w:rPr>
        <w:t>The faculty of the School of Education, working in partnership with citizens of the world, supports and promotes extraordinary educators and learners.</w:t>
      </w:r>
      <w:r w:rsidRPr="00ED4E48">
        <w:rPr>
          <w:rFonts w:cstheme="minorHAnsi"/>
          <w:sz w:val="24"/>
          <w:szCs w:val="24"/>
        </w:rPr>
        <w:br/>
      </w:r>
      <w:r w:rsidRPr="00ED4E48">
        <w:rPr>
          <w:rFonts w:cstheme="minorHAnsi"/>
          <w:sz w:val="24"/>
          <w:szCs w:val="24"/>
        </w:rPr>
        <w:br/>
        <w:t>Building on the wisdom of the past, the realities of the present</w:t>
      </w:r>
      <w:r w:rsidR="00EA7FDF" w:rsidRPr="00ED4E48">
        <w:rPr>
          <w:rFonts w:cstheme="minorHAnsi"/>
          <w:sz w:val="24"/>
          <w:szCs w:val="24"/>
        </w:rPr>
        <w:t>,</w:t>
      </w:r>
      <w:r w:rsidRPr="00ED4E48">
        <w:rPr>
          <w:rFonts w:cstheme="minorHAnsi"/>
          <w:sz w:val="24"/>
          <w:szCs w:val="24"/>
        </w:rPr>
        <w:t xml:space="preserve"> and the promise of the future, innovative educational programs will prepare individuals who will continually strive for personal growth and become socially-conscious catalysts for change.</w:t>
      </w:r>
      <w:r w:rsidRPr="00ED4E48">
        <w:rPr>
          <w:rFonts w:cstheme="minorHAnsi"/>
          <w:sz w:val="24"/>
          <w:szCs w:val="24"/>
        </w:rPr>
        <w:br/>
      </w:r>
      <w:r w:rsidRPr="00ED4E48">
        <w:rPr>
          <w:rFonts w:cstheme="minorHAnsi"/>
          <w:sz w:val="24"/>
          <w:szCs w:val="24"/>
        </w:rPr>
        <w:lastRenderedPageBreak/>
        <w:br/>
        <w:t>We will instruct, involve, challenge and care for all learners, children</w:t>
      </w:r>
      <w:r w:rsidR="00EA7FDF" w:rsidRPr="00ED4E48">
        <w:rPr>
          <w:rFonts w:cstheme="minorHAnsi"/>
          <w:sz w:val="24"/>
          <w:szCs w:val="24"/>
        </w:rPr>
        <w:t>,</w:t>
      </w:r>
      <w:r w:rsidRPr="00ED4E48">
        <w:rPr>
          <w:rFonts w:cstheme="minorHAnsi"/>
          <w:sz w:val="24"/>
          <w:szCs w:val="24"/>
        </w:rPr>
        <w:t xml:space="preserve"> and adults, in the legacy of Edward Austin Sheldon.</w:t>
      </w:r>
    </w:p>
    <w:p w14:paraId="071D6A3F" w14:textId="0E819488" w:rsidR="002A4FE5" w:rsidRPr="00ED4E48" w:rsidRDefault="002A4FE5" w:rsidP="00CF42A5">
      <w:pPr>
        <w:pStyle w:val="Heading2"/>
        <w:rPr>
          <w:rFonts w:asciiTheme="minorHAnsi" w:hAnsiTheme="minorHAnsi" w:cstheme="minorHAnsi"/>
          <w:color w:val="auto"/>
          <w:sz w:val="24"/>
          <w:szCs w:val="24"/>
        </w:rPr>
      </w:pPr>
    </w:p>
    <w:p w14:paraId="1C2BEE3D" w14:textId="23BB8FFE" w:rsidR="002A4FE5" w:rsidRPr="00ED4E48" w:rsidRDefault="00CF42A5" w:rsidP="00CF42A5">
      <w:pPr>
        <w:pStyle w:val="Heading2"/>
        <w:rPr>
          <w:rFonts w:asciiTheme="minorHAnsi" w:hAnsiTheme="minorHAnsi" w:cstheme="minorHAnsi"/>
          <w:b/>
          <w:color w:val="auto"/>
          <w:sz w:val="24"/>
          <w:szCs w:val="24"/>
        </w:rPr>
      </w:pPr>
      <w:bookmarkStart w:id="4" w:name="_Toc24984046"/>
      <w:r w:rsidRPr="00ED4E48">
        <w:rPr>
          <w:rFonts w:asciiTheme="minorHAnsi" w:hAnsiTheme="minorHAnsi" w:cstheme="minorHAnsi"/>
          <w:b/>
          <w:color w:val="auto"/>
          <w:sz w:val="24"/>
          <w:szCs w:val="24"/>
        </w:rPr>
        <w:t xml:space="preserve">Organizational Structure of the </w:t>
      </w:r>
      <w:r w:rsidR="002A4FE5" w:rsidRPr="00ED4E48">
        <w:rPr>
          <w:rFonts w:asciiTheme="minorHAnsi" w:hAnsiTheme="minorHAnsi" w:cstheme="minorHAnsi"/>
          <w:b/>
          <w:color w:val="auto"/>
          <w:sz w:val="24"/>
          <w:szCs w:val="24"/>
        </w:rPr>
        <w:t>School of Education</w:t>
      </w:r>
      <w:bookmarkEnd w:id="4"/>
    </w:p>
    <w:p w14:paraId="16B37F42" w14:textId="77777777" w:rsidR="00951395" w:rsidRPr="00ED4E48" w:rsidRDefault="00951395" w:rsidP="00951395">
      <w:pPr>
        <w:rPr>
          <w:rFonts w:cstheme="minorHAnsi"/>
          <w:sz w:val="24"/>
          <w:szCs w:val="24"/>
        </w:rPr>
      </w:pPr>
    </w:p>
    <w:p w14:paraId="4899FECD" w14:textId="4A58D2B6" w:rsidR="00763DA8" w:rsidRPr="00ED4E48" w:rsidRDefault="00763DA8" w:rsidP="00763DA8">
      <w:pPr>
        <w:rPr>
          <w:rFonts w:cstheme="minorHAnsi"/>
          <w:sz w:val="24"/>
          <w:szCs w:val="24"/>
        </w:rPr>
      </w:pPr>
      <w:r w:rsidRPr="00ED4E48">
        <w:rPr>
          <w:rFonts w:cstheme="minorHAnsi"/>
          <w:sz w:val="24"/>
          <w:szCs w:val="24"/>
        </w:rPr>
        <w:t xml:space="preserve">The School of Education consists of the Dean’s Office, the Field Placement Office, and six academic departments.  </w:t>
      </w:r>
    </w:p>
    <w:p w14:paraId="0AB3C050" w14:textId="0993CC01" w:rsidR="00763DA8" w:rsidRPr="00ED4E48" w:rsidRDefault="00763DA8" w:rsidP="00763DA8">
      <w:pPr>
        <w:rPr>
          <w:rFonts w:cstheme="minorHAnsi"/>
          <w:sz w:val="24"/>
          <w:szCs w:val="24"/>
        </w:rPr>
      </w:pPr>
      <w:r w:rsidRPr="00ED4E48">
        <w:rPr>
          <w:rFonts w:cstheme="minorHAnsi"/>
          <w:sz w:val="24"/>
          <w:szCs w:val="24"/>
        </w:rPr>
        <w:t xml:space="preserve">Our six </w:t>
      </w:r>
      <w:r w:rsidR="003F6F77" w:rsidRPr="00ED4E48">
        <w:rPr>
          <w:rFonts w:cstheme="minorHAnsi"/>
          <w:sz w:val="24"/>
          <w:szCs w:val="24"/>
        </w:rPr>
        <w:t xml:space="preserve">academic </w:t>
      </w:r>
      <w:r w:rsidRPr="00ED4E48">
        <w:rPr>
          <w:rFonts w:cstheme="minorHAnsi"/>
          <w:sz w:val="24"/>
          <w:szCs w:val="24"/>
        </w:rPr>
        <w:t xml:space="preserve">departments </w:t>
      </w:r>
      <w:r w:rsidR="003F6F77" w:rsidRPr="00ED4E48">
        <w:rPr>
          <w:rFonts w:cstheme="minorHAnsi"/>
          <w:sz w:val="24"/>
          <w:szCs w:val="24"/>
        </w:rPr>
        <w:t>and their programs</w:t>
      </w:r>
      <w:r w:rsidRPr="00ED4E48">
        <w:rPr>
          <w:rFonts w:cstheme="minorHAnsi"/>
          <w:sz w:val="24"/>
          <w:szCs w:val="24"/>
        </w:rPr>
        <w:t>:</w:t>
      </w:r>
    </w:p>
    <w:p w14:paraId="2CE568BF" w14:textId="77777777" w:rsidR="00763DA8" w:rsidRPr="00ED4E48" w:rsidRDefault="00763DA8" w:rsidP="00763DA8">
      <w:pPr>
        <w:pStyle w:val="ListParagraph"/>
        <w:numPr>
          <w:ilvl w:val="0"/>
          <w:numId w:val="20"/>
        </w:numPr>
        <w:rPr>
          <w:rFonts w:cstheme="minorHAnsi"/>
          <w:sz w:val="24"/>
          <w:szCs w:val="24"/>
        </w:rPr>
      </w:pPr>
      <w:r w:rsidRPr="00ED4E48">
        <w:rPr>
          <w:rFonts w:cstheme="minorHAnsi"/>
          <w:sz w:val="24"/>
          <w:szCs w:val="24"/>
        </w:rPr>
        <w:t>Career and Technical Educator Preparation: certificate, initial and advanced programs in Agricultural Education, Business and Marketing, Career and Technical Education, Family and Consumer Science Education, Health Careers Education, Technical Education, and Trade Education.</w:t>
      </w:r>
    </w:p>
    <w:p w14:paraId="77F03D40" w14:textId="77777777" w:rsidR="00763DA8" w:rsidRPr="00ED4E48" w:rsidRDefault="00763DA8" w:rsidP="00763DA8">
      <w:pPr>
        <w:pStyle w:val="ListParagraph"/>
        <w:numPr>
          <w:ilvl w:val="0"/>
          <w:numId w:val="20"/>
        </w:numPr>
        <w:rPr>
          <w:rFonts w:cstheme="minorHAnsi"/>
          <w:sz w:val="24"/>
          <w:szCs w:val="24"/>
        </w:rPr>
      </w:pPr>
      <w:r w:rsidRPr="00ED4E48">
        <w:rPr>
          <w:rFonts w:cstheme="minorHAnsi"/>
          <w:sz w:val="24"/>
          <w:szCs w:val="24"/>
        </w:rPr>
        <w:t>Counseling &amp; Psychological Services: three advanced programs (School Counseling, School Psychology, and Mental Health Counseling), and a graduate certificate for Certified Play Therapists</w:t>
      </w:r>
    </w:p>
    <w:p w14:paraId="566AC698" w14:textId="77777777" w:rsidR="00763DA8" w:rsidRPr="00ED4E48" w:rsidRDefault="00763DA8" w:rsidP="00763DA8">
      <w:pPr>
        <w:pStyle w:val="ListParagraph"/>
        <w:numPr>
          <w:ilvl w:val="0"/>
          <w:numId w:val="20"/>
        </w:numPr>
        <w:rPr>
          <w:rFonts w:cstheme="minorHAnsi"/>
          <w:sz w:val="24"/>
          <w:szCs w:val="24"/>
        </w:rPr>
      </w:pPr>
      <w:r w:rsidRPr="00ED4E48">
        <w:rPr>
          <w:rFonts w:cstheme="minorHAnsi"/>
          <w:sz w:val="24"/>
          <w:szCs w:val="24"/>
        </w:rPr>
        <w:t>Curriculum &amp; Instruction (C&amp;I): initial and advanced programs in Childhood Education, Adolescence Education (Biology, Chemistry, Earth Science, Physics, English, French, German, Spanish, Mathematics, and Social Studies), and Teaching English to Speakers of Other Languages, Art Education, Literacy Education, and  Special Education are offered for initial certification.</w:t>
      </w:r>
    </w:p>
    <w:p w14:paraId="5951A948" w14:textId="77777777" w:rsidR="00763DA8" w:rsidRPr="00ED4E48" w:rsidRDefault="00763DA8" w:rsidP="00763DA8">
      <w:pPr>
        <w:pStyle w:val="ListParagraph"/>
        <w:numPr>
          <w:ilvl w:val="0"/>
          <w:numId w:val="20"/>
        </w:numPr>
        <w:rPr>
          <w:rFonts w:cstheme="minorHAnsi"/>
          <w:sz w:val="24"/>
          <w:szCs w:val="24"/>
        </w:rPr>
      </w:pPr>
      <w:r w:rsidRPr="00ED4E48">
        <w:rPr>
          <w:rFonts w:cstheme="minorHAnsi"/>
          <w:sz w:val="24"/>
          <w:szCs w:val="24"/>
        </w:rPr>
        <w:t>Educational Leadership: two Certificates of Advanced Study leading to School Building Leader and School District Leader.  A non-degree Superintendent Development program.</w:t>
      </w:r>
    </w:p>
    <w:p w14:paraId="2CD816DC" w14:textId="1F5AED54" w:rsidR="00763DA8" w:rsidRPr="00ED4E48" w:rsidRDefault="00763DA8" w:rsidP="00763DA8">
      <w:pPr>
        <w:pStyle w:val="ListParagraph"/>
        <w:numPr>
          <w:ilvl w:val="0"/>
          <w:numId w:val="20"/>
        </w:numPr>
        <w:rPr>
          <w:rFonts w:cstheme="minorHAnsi"/>
          <w:sz w:val="24"/>
          <w:szCs w:val="24"/>
        </w:rPr>
      </w:pPr>
      <w:r w:rsidRPr="00ED4E48">
        <w:rPr>
          <w:rFonts w:cstheme="minorHAnsi"/>
          <w:sz w:val="24"/>
          <w:szCs w:val="24"/>
        </w:rPr>
        <w:t xml:space="preserve">Health Promotion and Wellness: a degree in Wellness Management and </w:t>
      </w:r>
      <w:r w:rsidR="00EA7FDF" w:rsidRPr="00ED4E48">
        <w:rPr>
          <w:rFonts w:cstheme="minorHAnsi"/>
          <w:sz w:val="24"/>
          <w:szCs w:val="24"/>
        </w:rPr>
        <w:t xml:space="preserve">a </w:t>
      </w:r>
      <w:r w:rsidRPr="00ED4E48">
        <w:rPr>
          <w:rFonts w:cstheme="minorHAnsi"/>
          <w:sz w:val="24"/>
          <w:szCs w:val="24"/>
        </w:rPr>
        <w:t xml:space="preserve">minor in Athletic Coaching and Health Sciences. </w:t>
      </w:r>
    </w:p>
    <w:p w14:paraId="78F1B861" w14:textId="4C987425" w:rsidR="00763DA8" w:rsidRPr="00ED4E48" w:rsidRDefault="00763DA8" w:rsidP="00763DA8">
      <w:pPr>
        <w:pStyle w:val="ListParagraph"/>
        <w:numPr>
          <w:ilvl w:val="0"/>
          <w:numId w:val="20"/>
        </w:numPr>
        <w:rPr>
          <w:rFonts w:cstheme="minorHAnsi"/>
          <w:sz w:val="24"/>
          <w:szCs w:val="24"/>
        </w:rPr>
      </w:pPr>
      <w:r w:rsidRPr="00ED4E48">
        <w:rPr>
          <w:rFonts w:cstheme="minorHAnsi"/>
          <w:sz w:val="24"/>
          <w:szCs w:val="24"/>
        </w:rPr>
        <w:t>Technology: initial and advanced programs in Technology Education, Technology Management, and minor in Technology</w:t>
      </w:r>
    </w:p>
    <w:p w14:paraId="68A7858F" w14:textId="25B35C20" w:rsidR="00763DA8" w:rsidRPr="00ED4E48" w:rsidRDefault="00763DA8" w:rsidP="00763DA8">
      <w:pPr>
        <w:pStyle w:val="Heading2"/>
        <w:rPr>
          <w:rFonts w:asciiTheme="minorHAnsi" w:hAnsiTheme="minorHAnsi" w:cstheme="minorHAnsi"/>
          <w:b/>
          <w:color w:val="auto"/>
          <w:sz w:val="24"/>
          <w:szCs w:val="24"/>
        </w:rPr>
      </w:pPr>
      <w:bookmarkStart w:id="5" w:name="_Toc24984047"/>
      <w:r w:rsidRPr="00ED4E48">
        <w:rPr>
          <w:rFonts w:asciiTheme="minorHAnsi" w:hAnsiTheme="minorHAnsi" w:cstheme="minorHAnsi"/>
          <w:b/>
          <w:color w:val="auto"/>
          <w:sz w:val="24"/>
          <w:szCs w:val="24"/>
        </w:rPr>
        <w:t>Committees</w:t>
      </w:r>
      <w:bookmarkEnd w:id="5"/>
    </w:p>
    <w:p w14:paraId="26501A49" w14:textId="55DBC5E5" w:rsidR="00B043B8" w:rsidRPr="00ED4E48" w:rsidRDefault="00B043B8" w:rsidP="00B043B8">
      <w:pPr>
        <w:pStyle w:val="Heading3"/>
        <w:rPr>
          <w:rFonts w:asciiTheme="minorHAnsi" w:hAnsiTheme="minorHAnsi" w:cstheme="minorHAnsi"/>
          <w:color w:val="auto"/>
        </w:rPr>
      </w:pPr>
      <w:bookmarkStart w:id="6" w:name="_Toc24984048"/>
      <w:r w:rsidRPr="00ED4E48">
        <w:rPr>
          <w:rFonts w:asciiTheme="minorHAnsi" w:hAnsiTheme="minorHAnsi" w:cstheme="minorHAnsi"/>
          <w:color w:val="auto"/>
        </w:rPr>
        <w:t>Administrative Advisory Council</w:t>
      </w:r>
      <w:bookmarkEnd w:id="6"/>
    </w:p>
    <w:p w14:paraId="6B43CB77" w14:textId="4864A1A4" w:rsidR="00B043B8" w:rsidRPr="00ED4E48" w:rsidRDefault="00B043B8" w:rsidP="00B043B8">
      <w:pPr>
        <w:rPr>
          <w:rFonts w:cstheme="minorHAnsi"/>
          <w:sz w:val="24"/>
          <w:szCs w:val="24"/>
        </w:rPr>
      </w:pPr>
      <w:r w:rsidRPr="00ED4E48">
        <w:rPr>
          <w:rFonts w:cstheme="minorHAnsi"/>
          <w:sz w:val="24"/>
          <w:szCs w:val="24"/>
        </w:rPr>
        <w:t xml:space="preserve">The faculty of the School of Education are organized into six departments. Each department in the School of Education elects a chairperson (confirmed by administrative appointment) who represents the faculty of that department on the School of Education Administrative Advisory Council (AAC). The Associate Deans, Field Placement </w:t>
      </w:r>
      <w:r w:rsidR="003F6F77" w:rsidRPr="00ED4E48">
        <w:rPr>
          <w:rFonts w:cstheme="minorHAnsi"/>
          <w:sz w:val="24"/>
          <w:szCs w:val="24"/>
        </w:rPr>
        <w:t>Director</w:t>
      </w:r>
      <w:r w:rsidRPr="00ED4E48">
        <w:rPr>
          <w:rFonts w:cstheme="minorHAnsi"/>
          <w:sz w:val="24"/>
          <w:szCs w:val="24"/>
        </w:rPr>
        <w:t>, Data Manager for Assessment, and the chair of Faculty Council are also members of the AAC, which meets with the Dean regularly.</w:t>
      </w:r>
    </w:p>
    <w:p w14:paraId="7798AB77" w14:textId="77777777" w:rsidR="00B043B8" w:rsidRPr="00ED4E48" w:rsidRDefault="00B043B8" w:rsidP="00B043B8">
      <w:pPr>
        <w:pStyle w:val="Heading3"/>
        <w:rPr>
          <w:rFonts w:asciiTheme="minorHAnsi" w:hAnsiTheme="minorHAnsi" w:cstheme="minorHAnsi"/>
          <w:color w:val="auto"/>
        </w:rPr>
      </w:pPr>
      <w:bookmarkStart w:id="7" w:name="_Toc24984049"/>
      <w:r w:rsidRPr="00ED4E48">
        <w:rPr>
          <w:rFonts w:asciiTheme="minorHAnsi" w:hAnsiTheme="minorHAnsi" w:cstheme="minorHAnsi"/>
          <w:color w:val="auto"/>
        </w:rPr>
        <w:lastRenderedPageBreak/>
        <w:t>School of Education Faculty Council</w:t>
      </w:r>
      <w:bookmarkEnd w:id="7"/>
    </w:p>
    <w:p w14:paraId="5035748B" w14:textId="741BCFFC" w:rsidR="00B043B8" w:rsidRPr="00ED4E48" w:rsidRDefault="00B043B8" w:rsidP="00B043B8">
      <w:pPr>
        <w:rPr>
          <w:rFonts w:cstheme="minorHAnsi"/>
          <w:sz w:val="24"/>
          <w:szCs w:val="24"/>
        </w:rPr>
      </w:pPr>
      <w:r w:rsidRPr="00ED4E48">
        <w:rPr>
          <w:rFonts w:cstheme="minorHAnsi"/>
          <w:sz w:val="24"/>
          <w:szCs w:val="24"/>
        </w:rPr>
        <w:t xml:space="preserve">Composed of faculty representatives from each of the six academic departments in the School of Education plus professional staff and candidate representatives. </w:t>
      </w:r>
    </w:p>
    <w:p w14:paraId="0E4D0F93" w14:textId="35DC9DF9" w:rsidR="00B043B8" w:rsidRPr="00ED4E48" w:rsidRDefault="00B043B8" w:rsidP="00B043B8">
      <w:pPr>
        <w:pStyle w:val="ListParagraph"/>
        <w:numPr>
          <w:ilvl w:val="0"/>
          <w:numId w:val="24"/>
        </w:numPr>
        <w:spacing w:after="0" w:line="240" w:lineRule="auto"/>
        <w:rPr>
          <w:rFonts w:eastAsia="Times New Roman" w:cstheme="minorHAnsi"/>
          <w:sz w:val="24"/>
          <w:szCs w:val="24"/>
        </w:rPr>
      </w:pPr>
      <w:r w:rsidRPr="00ED4E48">
        <w:rPr>
          <w:rFonts w:eastAsia="Times New Roman" w:cstheme="minorHAnsi"/>
          <w:sz w:val="24"/>
          <w:szCs w:val="24"/>
        </w:rPr>
        <w:t xml:space="preserve">Makes recommendations to the Dean and provides faculty leadership to accomplish the long and short-term goals of the School of Education; </w:t>
      </w:r>
    </w:p>
    <w:p w14:paraId="3D5B3BAA" w14:textId="27C56E28" w:rsidR="00B043B8" w:rsidRPr="00ED4E48" w:rsidRDefault="00B043B8" w:rsidP="00B043B8">
      <w:pPr>
        <w:pStyle w:val="ListParagraph"/>
        <w:numPr>
          <w:ilvl w:val="0"/>
          <w:numId w:val="24"/>
        </w:numPr>
        <w:spacing w:after="0" w:line="240" w:lineRule="auto"/>
        <w:rPr>
          <w:rFonts w:eastAsia="Times New Roman" w:cstheme="minorHAnsi"/>
          <w:sz w:val="24"/>
          <w:szCs w:val="24"/>
        </w:rPr>
      </w:pPr>
      <w:r w:rsidRPr="00ED4E48">
        <w:rPr>
          <w:rFonts w:eastAsia="Times New Roman" w:cstheme="minorHAnsi"/>
          <w:sz w:val="24"/>
          <w:szCs w:val="24"/>
        </w:rPr>
        <w:t xml:space="preserve">Develops and implements unit-wide academic policies and procedures; </w:t>
      </w:r>
    </w:p>
    <w:p w14:paraId="700CCA9D" w14:textId="5AE1C8CD" w:rsidR="00B043B8" w:rsidRPr="00ED4E48" w:rsidRDefault="00B043B8" w:rsidP="00B043B8">
      <w:pPr>
        <w:pStyle w:val="ListParagraph"/>
        <w:numPr>
          <w:ilvl w:val="0"/>
          <w:numId w:val="24"/>
        </w:numPr>
        <w:spacing w:after="0" w:line="240" w:lineRule="auto"/>
        <w:rPr>
          <w:rFonts w:eastAsia="Times New Roman" w:cstheme="minorHAnsi"/>
          <w:sz w:val="24"/>
          <w:szCs w:val="24"/>
        </w:rPr>
      </w:pPr>
      <w:r w:rsidRPr="00ED4E48">
        <w:rPr>
          <w:rFonts w:eastAsia="Times New Roman" w:cstheme="minorHAnsi"/>
          <w:sz w:val="24"/>
          <w:szCs w:val="24"/>
        </w:rPr>
        <w:t xml:space="preserve">Reviews and makes recommendations regarding departmental curriculum and program initiatives to the Dean; and </w:t>
      </w:r>
    </w:p>
    <w:p w14:paraId="25F94EB9" w14:textId="7665DE28" w:rsidR="00B043B8" w:rsidRPr="00ED4E48" w:rsidRDefault="00B043B8" w:rsidP="008F693C">
      <w:pPr>
        <w:pStyle w:val="ListParagraph"/>
        <w:numPr>
          <w:ilvl w:val="0"/>
          <w:numId w:val="24"/>
        </w:numPr>
        <w:rPr>
          <w:rFonts w:eastAsia="Times New Roman" w:cstheme="minorHAnsi"/>
          <w:sz w:val="24"/>
          <w:szCs w:val="24"/>
        </w:rPr>
      </w:pPr>
      <w:r w:rsidRPr="00ED4E48">
        <w:rPr>
          <w:rFonts w:eastAsia="Times New Roman" w:cstheme="minorHAnsi"/>
          <w:sz w:val="24"/>
          <w:szCs w:val="24"/>
        </w:rPr>
        <w:t>Organizes faculty participation in the SOE's Standing Committees and General SOE Faculty meetings.</w:t>
      </w:r>
    </w:p>
    <w:p w14:paraId="0D1DE3A0" w14:textId="47BB3967" w:rsidR="00B043B8" w:rsidRPr="00ED4E48" w:rsidRDefault="00B043B8" w:rsidP="00B043B8">
      <w:pPr>
        <w:pStyle w:val="Heading3"/>
        <w:rPr>
          <w:rFonts w:asciiTheme="minorHAnsi" w:eastAsia="Times New Roman" w:hAnsiTheme="minorHAnsi" w:cstheme="minorHAnsi"/>
          <w:color w:val="auto"/>
        </w:rPr>
      </w:pPr>
      <w:bookmarkStart w:id="8" w:name="_Toc24984050"/>
      <w:r w:rsidRPr="00ED4E48">
        <w:rPr>
          <w:rFonts w:asciiTheme="minorHAnsi" w:eastAsia="Times New Roman" w:hAnsiTheme="minorHAnsi" w:cstheme="minorHAnsi"/>
          <w:color w:val="auto"/>
        </w:rPr>
        <w:t>Standing Committees</w:t>
      </w:r>
      <w:bookmarkEnd w:id="8"/>
    </w:p>
    <w:p w14:paraId="7495F9AF" w14:textId="28A29EF3" w:rsidR="00B043B8" w:rsidRPr="00ED4E48" w:rsidRDefault="00B043B8" w:rsidP="00B043B8">
      <w:pPr>
        <w:rPr>
          <w:rFonts w:cstheme="minorHAnsi"/>
          <w:sz w:val="24"/>
          <w:szCs w:val="24"/>
        </w:rPr>
      </w:pPr>
      <w:r w:rsidRPr="00ED4E48">
        <w:rPr>
          <w:rFonts w:cstheme="minorHAnsi"/>
          <w:sz w:val="24"/>
          <w:szCs w:val="24"/>
        </w:rPr>
        <w:t xml:space="preserve">Membership on any of the SOE's </w:t>
      </w:r>
      <w:r w:rsidRPr="00ED4E48">
        <w:rPr>
          <w:rStyle w:val="Strong"/>
          <w:rFonts w:cstheme="minorHAnsi"/>
          <w:sz w:val="24"/>
          <w:szCs w:val="24"/>
        </w:rPr>
        <w:t>Standing Committees</w:t>
      </w:r>
      <w:r w:rsidRPr="00ED4E48">
        <w:rPr>
          <w:rFonts w:cstheme="minorHAnsi"/>
          <w:sz w:val="24"/>
          <w:szCs w:val="24"/>
        </w:rPr>
        <w:t xml:space="preserve"> listed below is open to all SOE faculty and professional staff. Candidate and school partner participation </w:t>
      </w:r>
      <w:r w:rsidR="00EA7FDF" w:rsidRPr="00ED4E48">
        <w:rPr>
          <w:rFonts w:cstheme="minorHAnsi"/>
          <w:sz w:val="24"/>
          <w:szCs w:val="24"/>
        </w:rPr>
        <w:t>are</w:t>
      </w:r>
      <w:r w:rsidRPr="00ED4E48">
        <w:rPr>
          <w:rFonts w:cstheme="minorHAnsi"/>
          <w:sz w:val="24"/>
          <w:szCs w:val="24"/>
        </w:rPr>
        <w:t xml:space="preserve"> encouraged. Faculty Council and the Dean work together to ensure that there is Faculty Council and Administrative Advisory Committee representation on each committee to facilitate unit-wide communication on these </w:t>
      </w:r>
      <w:r w:rsidR="00EA7FDF" w:rsidRPr="00ED4E48">
        <w:rPr>
          <w:rFonts w:cstheme="minorHAnsi"/>
          <w:sz w:val="24"/>
          <w:szCs w:val="24"/>
        </w:rPr>
        <w:t>essential</w:t>
      </w:r>
      <w:r w:rsidRPr="00ED4E48">
        <w:rPr>
          <w:rFonts w:cstheme="minorHAnsi"/>
          <w:sz w:val="24"/>
          <w:szCs w:val="24"/>
        </w:rPr>
        <w:t xml:space="preserve"> issues:</w:t>
      </w:r>
    </w:p>
    <w:p w14:paraId="2F930056" w14:textId="7FBA4391" w:rsidR="00B043B8" w:rsidRPr="00352E3D" w:rsidRDefault="00B043B8" w:rsidP="00B043B8">
      <w:pPr>
        <w:numPr>
          <w:ilvl w:val="0"/>
          <w:numId w:val="23"/>
        </w:numPr>
        <w:spacing w:before="100" w:beforeAutospacing="1" w:after="100" w:afterAutospacing="1" w:line="240" w:lineRule="auto"/>
        <w:rPr>
          <w:rFonts w:cstheme="minorHAnsi"/>
          <w:sz w:val="24"/>
          <w:szCs w:val="24"/>
        </w:rPr>
      </w:pPr>
      <w:r w:rsidRPr="00352E3D">
        <w:rPr>
          <w:rFonts w:cstheme="minorHAnsi"/>
          <w:sz w:val="24"/>
          <w:szCs w:val="24"/>
        </w:rPr>
        <w:t xml:space="preserve">The </w:t>
      </w:r>
      <w:r w:rsidRPr="00352E3D">
        <w:rPr>
          <w:rStyle w:val="Strong"/>
          <w:rFonts w:cstheme="minorHAnsi"/>
          <w:sz w:val="24"/>
          <w:szCs w:val="24"/>
        </w:rPr>
        <w:t>Assessment Committee</w:t>
      </w:r>
      <w:r w:rsidRPr="00352E3D">
        <w:rPr>
          <w:rFonts w:cstheme="minorHAnsi"/>
          <w:sz w:val="24"/>
          <w:szCs w:val="24"/>
        </w:rPr>
        <w:t xml:space="preserve"> develops policies and procedures for implementing our Unit Assessment System and using data to improve programs across the unit. The group meets </w:t>
      </w:r>
      <w:r w:rsidR="003F6F77" w:rsidRPr="00352E3D">
        <w:rPr>
          <w:rFonts w:cstheme="minorHAnsi"/>
          <w:sz w:val="24"/>
          <w:szCs w:val="24"/>
        </w:rPr>
        <w:t xml:space="preserve">regularly </w:t>
      </w:r>
      <w:r w:rsidRPr="00352E3D">
        <w:rPr>
          <w:rFonts w:cstheme="minorHAnsi"/>
          <w:sz w:val="24"/>
          <w:szCs w:val="24"/>
        </w:rPr>
        <w:t>to review policies/procedures and data summaries and makes recommendations to the Dean and departments.</w:t>
      </w:r>
    </w:p>
    <w:p w14:paraId="3580B956" w14:textId="7DA56222" w:rsidR="00B043B8" w:rsidRPr="00352E3D" w:rsidRDefault="00B043B8" w:rsidP="00B043B8">
      <w:pPr>
        <w:numPr>
          <w:ilvl w:val="0"/>
          <w:numId w:val="23"/>
        </w:numPr>
        <w:spacing w:before="100" w:beforeAutospacing="1" w:after="100" w:afterAutospacing="1" w:line="240" w:lineRule="auto"/>
        <w:rPr>
          <w:rFonts w:cstheme="minorHAnsi"/>
          <w:sz w:val="24"/>
          <w:szCs w:val="24"/>
        </w:rPr>
      </w:pPr>
      <w:r w:rsidRPr="00352E3D">
        <w:rPr>
          <w:rFonts w:cstheme="minorHAnsi"/>
          <w:sz w:val="24"/>
          <w:szCs w:val="24"/>
        </w:rPr>
        <w:t xml:space="preserve">The </w:t>
      </w:r>
      <w:r w:rsidRPr="00352E3D">
        <w:rPr>
          <w:rStyle w:val="Strong"/>
          <w:rFonts w:cstheme="minorHAnsi"/>
          <w:sz w:val="24"/>
          <w:szCs w:val="24"/>
        </w:rPr>
        <w:t>Diversity Committee</w:t>
      </w:r>
      <w:r w:rsidRPr="00352E3D">
        <w:rPr>
          <w:rFonts w:cstheme="minorHAnsi"/>
          <w:sz w:val="24"/>
          <w:szCs w:val="24"/>
        </w:rPr>
        <w:t xml:space="preserve"> makes recommendations to the Dean and Faculty Council to increase the diversity of the student body, the faculty, and field placements; and to increase attention to diversity issues in curriculum/programs, professional development, campus culture</w:t>
      </w:r>
      <w:r w:rsidR="00EA7FDF" w:rsidRPr="00352E3D">
        <w:rPr>
          <w:rFonts w:cstheme="minorHAnsi"/>
          <w:sz w:val="24"/>
          <w:szCs w:val="24"/>
        </w:rPr>
        <w:t>,</w:t>
      </w:r>
      <w:r w:rsidRPr="00352E3D">
        <w:rPr>
          <w:rFonts w:cstheme="minorHAnsi"/>
          <w:sz w:val="24"/>
          <w:szCs w:val="24"/>
        </w:rPr>
        <w:t xml:space="preserve"> and the </w:t>
      </w:r>
      <w:r w:rsidR="00EA7FDF" w:rsidRPr="00352E3D">
        <w:rPr>
          <w:rFonts w:cstheme="minorHAnsi"/>
          <w:sz w:val="24"/>
          <w:szCs w:val="24"/>
        </w:rPr>
        <w:t>broad</w:t>
      </w:r>
      <w:r w:rsidRPr="00352E3D">
        <w:rPr>
          <w:rFonts w:cstheme="minorHAnsi"/>
          <w:sz w:val="24"/>
          <w:szCs w:val="24"/>
        </w:rPr>
        <w:t xml:space="preserve">er community. It meets </w:t>
      </w:r>
      <w:r w:rsidR="00352E3D" w:rsidRPr="00352E3D">
        <w:rPr>
          <w:rFonts w:cstheme="minorHAnsi"/>
          <w:sz w:val="24"/>
          <w:szCs w:val="24"/>
        </w:rPr>
        <w:t xml:space="preserve">regularly </w:t>
      </w:r>
      <w:r w:rsidRPr="00352E3D">
        <w:rPr>
          <w:rFonts w:cstheme="minorHAnsi"/>
          <w:sz w:val="24"/>
          <w:szCs w:val="24"/>
        </w:rPr>
        <w:t>and also sponsors campus-wide diversity events (e.g., presentations, brown bag lunches).</w:t>
      </w:r>
    </w:p>
    <w:p w14:paraId="2652E6C5" w14:textId="77777777" w:rsidR="00B043B8" w:rsidRPr="00352E3D" w:rsidRDefault="00B043B8" w:rsidP="00B043B8">
      <w:pPr>
        <w:numPr>
          <w:ilvl w:val="0"/>
          <w:numId w:val="23"/>
        </w:numPr>
        <w:spacing w:before="100" w:beforeAutospacing="1" w:after="100" w:afterAutospacing="1" w:line="240" w:lineRule="auto"/>
        <w:rPr>
          <w:rFonts w:cstheme="minorHAnsi"/>
          <w:sz w:val="24"/>
          <w:szCs w:val="24"/>
        </w:rPr>
      </w:pPr>
      <w:r w:rsidRPr="00352E3D">
        <w:rPr>
          <w:rFonts w:cstheme="minorHAnsi"/>
          <w:sz w:val="24"/>
          <w:szCs w:val="24"/>
        </w:rPr>
        <w:t xml:space="preserve">The </w:t>
      </w:r>
      <w:r w:rsidRPr="00352E3D">
        <w:rPr>
          <w:rStyle w:val="Strong"/>
          <w:rFonts w:cstheme="minorHAnsi"/>
          <w:sz w:val="24"/>
          <w:szCs w:val="24"/>
        </w:rPr>
        <w:t>Educational Technology Committee</w:t>
      </w:r>
      <w:r w:rsidRPr="00352E3D">
        <w:rPr>
          <w:rFonts w:cstheme="minorHAnsi"/>
          <w:sz w:val="24"/>
          <w:szCs w:val="24"/>
        </w:rPr>
        <w:t xml:space="preserve"> concerns itself with supporting faculty and candidates in their use of technology in instruction, both on campus and in school settings. The committee meets as needed, usually once or twice a semester.</w:t>
      </w:r>
    </w:p>
    <w:p w14:paraId="556BD4D4" w14:textId="028B02D5" w:rsidR="00B043B8" w:rsidRPr="00352E3D" w:rsidRDefault="00B043B8" w:rsidP="00B043B8">
      <w:pPr>
        <w:numPr>
          <w:ilvl w:val="0"/>
          <w:numId w:val="23"/>
        </w:numPr>
        <w:spacing w:before="100" w:beforeAutospacing="1" w:after="100" w:afterAutospacing="1" w:line="240" w:lineRule="auto"/>
        <w:rPr>
          <w:rFonts w:cstheme="minorHAnsi"/>
          <w:sz w:val="24"/>
          <w:szCs w:val="24"/>
        </w:rPr>
      </w:pPr>
      <w:r w:rsidRPr="00352E3D">
        <w:rPr>
          <w:rFonts w:cstheme="minorHAnsi"/>
          <w:sz w:val="24"/>
          <w:szCs w:val="24"/>
        </w:rPr>
        <w:t xml:space="preserve">The </w:t>
      </w:r>
      <w:r w:rsidRPr="00352E3D">
        <w:rPr>
          <w:rStyle w:val="Strong"/>
          <w:rFonts w:cstheme="minorHAnsi"/>
          <w:sz w:val="24"/>
          <w:szCs w:val="24"/>
        </w:rPr>
        <w:t>Field Placement Committee</w:t>
      </w:r>
      <w:r w:rsidRPr="00352E3D">
        <w:rPr>
          <w:rFonts w:cstheme="minorHAnsi"/>
          <w:sz w:val="24"/>
          <w:szCs w:val="24"/>
        </w:rPr>
        <w:t xml:space="preserve"> serves as an advisory group to the Field Placement Office, supporting unit-wide efforts to enhance collaborative relationships with school partners to increase the number of high</w:t>
      </w:r>
      <w:r w:rsidR="00EA7FDF" w:rsidRPr="00352E3D">
        <w:rPr>
          <w:rFonts w:cstheme="minorHAnsi"/>
          <w:sz w:val="24"/>
          <w:szCs w:val="24"/>
        </w:rPr>
        <w:t>-</w:t>
      </w:r>
      <w:r w:rsidRPr="00352E3D">
        <w:rPr>
          <w:rFonts w:cstheme="minorHAnsi"/>
          <w:sz w:val="24"/>
          <w:szCs w:val="24"/>
        </w:rPr>
        <w:t>quality placements for candidates. The group also makes recommendations on field placement policies and procedures and seeks to improve the speed and efficiency of making placements. School administrators regularly participate in monthly meetings.</w:t>
      </w:r>
    </w:p>
    <w:p w14:paraId="24D0AAE0" w14:textId="77777777" w:rsidR="00B043B8" w:rsidRPr="00ED4E48" w:rsidRDefault="00B043B8" w:rsidP="00B043B8">
      <w:pPr>
        <w:numPr>
          <w:ilvl w:val="0"/>
          <w:numId w:val="23"/>
        </w:numPr>
        <w:spacing w:before="100" w:beforeAutospacing="1" w:after="100" w:afterAutospacing="1" w:line="240" w:lineRule="auto"/>
        <w:rPr>
          <w:rFonts w:cstheme="minorHAnsi"/>
          <w:sz w:val="24"/>
          <w:szCs w:val="24"/>
        </w:rPr>
      </w:pPr>
      <w:r w:rsidRPr="00352E3D">
        <w:rPr>
          <w:rFonts w:cstheme="minorHAnsi"/>
          <w:sz w:val="24"/>
          <w:szCs w:val="24"/>
        </w:rPr>
        <w:t xml:space="preserve">The </w:t>
      </w:r>
      <w:r w:rsidRPr="00352E3D">
        <w:rPr>
          <w:rStyle w:val="Strong"/>
          <w:rFonts w:cstheme="minorHAnsi"/>
          <w:sz w:val="24"/>
          <w:szCs w:val="24"/>
        </w:rPr>
        <w:t>Professional Development School Committee</w:t>
      </w:r>
      <w:r w:rsidRPr="00352E3D">
        <w:rPr>
          <w:rFonts w:cstheme="minorHAnsi"/>
          <w:sz w:val="24"/>
          <w:szCs w:val="24"/>
        </w:rPr>
        <w:t xml:space="preserve"> is composed of faculty and school personnel involved in our Professional</w:t>
      </w:r>
      <w:r w:rsidRPr="00ED4E48">
        <w:rPr>
          <w:rFonts w:cstheme="minorHAnsi"/>
          <w:sz w:val="24"/>
          <w:szCs w:val="24"/>
        </w:rPr>
        <w:t xml:space="preserve"> Development Schools (PDS) and Professional Development Partnership Schools (PDPS). The group meets two or three times each semester, convened by the faculty member serving as the SOE's PDS Liaison.</w:t>
      </w:r>
    </w:p>
    <w:p w14:paraId="74380F64" w14:textId="29F85350" w:rsidR="00B043B8" w:rsidRPr="00ED4E48" w:rsidRDefault="00B043B8" w:rsidP="00B043B8">
      <w:pPr>
        <w:numPr>
          <w:ilvl w:val="0"/>
          <w:numId w:val="23"/>
        </w:numPr>
        <w:spacing w:before="100" w:beforeAutospacing="1" w:after="100" w:afterAutospacing="1" w:line="240" w:lineRule="auto"/>
        <w:rPr>
          <w:rFonts w:cstheme="minorHAnsi"/>
          <w:sz w:val="24"/>
          <w:szCs w:val="24"/>
        </w:rPr>
      </w:pPr>
      <w:r w:rsidRPr="00ED4E48">
        <w:rPr>
          <w:rFonts w:cstheme="minorHAnsi"/>
          <w:sz w:val="24"/>
          <w:szCs w:val="24"/>
        </w:rPr>
        <w:t xml:space="preserve">The SOE's </w:t>
      </w:r>
      <w:r w:rsidRPr="00ED4E48">
        <w:rPr>
          <w:rStyle w:val="Strong"/>
          <w:rFonts w:cstheme="minorHAnsi"/>
          <w:sz w:val="24"/>
          <w:szCs w:val="24"/>
        </w:rPr>
        <w:t>Peer Review Committee</w:t>
      </w:r>
      <w:r w:rsidRPr="00ED4E48">
        <w:rPr>
          <w:rFonts w:cstheme="minorHAnsi"/>
          <w:sz w:val="24"/>
          <w:szCs w:val="24"/>
        </w:rPr>
        <w:t xml:space="preserve"> makes recommendations to the Dean about personnel decisions concerning Discretionary Salary Increases (DSI), promotions, retention</w:t>
      </w:r>
      <w:r w:rsidR="00EA7FDF" w:rsidRPr="00ED4E48">
        <w:rPr>
          <w:rFonts w:cstheme="minorHAnsi"/>
          <w:sz w:val="24"/>
          <w:szCs w:val="24"/>
        </w:rPr>
        <w:t>,</w:t>
      </w:r>
      <w:r w:rsidRPr="00ED4E48">
        <w:rPr>
          <w:rFonts w:cstheme="minorHAnsi"/>
          <w:sz w:val="24"/>
          <w:szCs w:val="24"/>
        </w:rPr>
        <w:t xml:space="preserve"> and continuing appointment (tenure). It has membership from each </w:t>
      </w:r>
      <w:r w:rsidRPr="00ED4E48">
        <w:rPr>
          <w:rFonts w:cstheme="minorHAnsi"/>
          <w:sz w:val="24"/>
          <w:szCs w:val="24"/>
        </w:rPr>
        <w:lastRenderedPageBreak/>
        <w:t xml:space="preserve">department and follows procedures defined by the </w:t>
      </w:r>
      <w:hyperlink r:id="rId9" w:tgtFrame="_blank" w:history="1">
        <w:r w:rsidRPr="00ED4E48">
          <w:rPr>
            <w:rStyle w:val="Hyperlink"/>
            <w:rFonts w:cstheme="minorHAnsi"/>
            <w:sz w:val="24"/>
            <w:szCs w:val="24"/>
          </w:rPr>
          <w:t xml:space="preserve">SUNY </w:t>
        </w:r>
        <w:r w:rsidRPr="00ED4E48">
          <w:rPr>
            <w:rStyle w:val="Emphasis"/>
            <w:rFonts w:cstheme="minorHAnsi"/>
            <w:color w:val="0000FF"/>
            <w:sz w:val="24"/>
            <w:szCs w:val="24"/>
            <w:u w:val="single"/>
          </w:rPr>
          <w:t>Policies of the Board of Trustees</w:t>
        </w:r>
        <w:r w:rsidRPr="00ED4E48">
          <w:rPr>
            <w:rStyle w:val="Hyperlink"/>
            <w:rFonts w:cstheme="minorHAnsi"/>
            <w:sz w:val="24"/>
            <w:szCs w:val="24"/>
          </w:rPr>
          <w:t xml:space="preserve"> </w:t>
        </w:r>
      </w:hyperlink>
      <w:r w:rsidRPr="00ED4E48">
        <w:rPr>
          <w:rFonts w:cstheme="minorHAnsi"/>
          <w:sz w:val="24"/>
          <w:szCs w:val="24"/>
        </w:rPr>
        <w:t xml:space="preserve">and </w:t>
      </w:r>
      <w:hyperlink r:id="rId10" w:history="1">
        <w:r w:rsidRPr="00ED4E48">
          <w:rPr>
            <w:rStyle w:val="Hyperlink"/>
            <w:rFonts w:cstheme="minorHAnsi"/>
            <w:sz w:val="24"/>
            <w:szCs w:val="24"/>
          </w:rPr>
          <w:t>SUNY Oswego's Faculty Assembly Bylaws</w:t>
        </w:r>
      </w:hyperlink>
      <w:r w:rsidRPr="00ED4E48">
        <w:rPr>
          <w:rFonts w:cstheme="minorHAnsi"/>
          <w:sz w:val="24"/>
          <w:szCs w:val="24"/>
        </w:rPr>
        <w:t>.</w:t>
      </w:r>
    </w:p>
    <w:p w14:paraId="37F5A43F" w14:textId="77777777" w:rsidR="002A4FE5" w:rsidRPr="00ED4E48" w:rsidRDefault="002A4FE5" w:rsidP="002A4FE5">
      <w:pPr>
        <w:rPr>
          <w:rFonts w:cstheme="minorHAnsi"/>
          <w:sz w:val="24"/>
          <w:szCs w:val="24"/>
        </w:rPr>
      </w:pPr>
    </w:p>
    <w:p w14:paraId="35D1E91C" w14:textId="194CDFC4" w:rsidR="009E351C" w:rsidRPr="00ED4E48" w:rsidRDefault="009E351C" w:rsidP="009E351C">
      <w:pPr>
        <w:pStyle w:val="Heading1"/>
        <w:rPr>
          <w:rFonts w:asciiTheme="minorHAnsi" w:hAnsiTheme="minorHAnsi" w:cstheme="minorHAnsi"/>
          <w:b/>
          <w:sz w:val="24"/>
          <w:szCs w:val="24"/>
        </w:rPr>
      </w:pPr>
      <w:bookmarkStart w:id="9" w:name="_Toc24984051"/>
      <w:r w:rsidRPr="00ED4E48">
        <w:rPr>
          <w:rFonts w:asciiTheme="minorHAnsi" w:hAnsiTheme="minorHAnsi" w:cstheme="minorHAnsi"/>
          <w:b/>
          <w:sz w:val="24"/>
          <w:szCs w:val="24"/>
        </w:rPr>
        <w:t xml:space="preserve">Foundation of SUNY Oswego Quality </w:t>
      </w:r>
      <w:r w:rsidR="00A851D9">
        <w:rPr>
          <w:rFonts w:asciiTheme="minorHAnsi" w:hAnsiTheme="minorHAnsi" w:cstheme="minorHAnsi"/>
          <w:b/>
          <w:sz w:val="24"/>
          <w:szCs w:val="24"/>
        </w:rPr>
        <w:t xml:space="preserve">Assurance </w:t>
      </w:r>
      <w:r w:rsidRPr="00ED4E48">
        <w:rPr>
          <w:rFonts w:asciiTheme="minorHAnsi" w:hAnsiTheme="minorHAnsi" w:cstheme="minorHAnsi"/>
          <w:b/>
          <w:sz w:val="24"/>
          <w:szCs w:val="24"/>
        </w:rPr>
        <w:t>System</w:t>
      </w:r>
      <w:bookmarkEnd w:id="9"/>
    </w:p>
    <w:p w14:paraId="6D85BED0" w14:textId="77777777" w:rsidR="00277435" w:rsidRPr="00ED4E48" w:rsidRDefault="00277435" w:rsidP="00CE4A94">
      <w:pPr>
        <w:rPr>
          <w:rFonts w:cstheme="minorHAnsi"/>
          <w:b/>
          <w:sz w:val="24"/>
          <w:szCs w:val="24"/>
        </w:rPr>
      </w:pPr>
    </w:p>
    <w:p w14:paraId="2B1627E7" w14:textId="1797F79D" w:rsidR="00277435" w:rsidRPr="00ED4E48" w:rsidRDefault="002C5F51" w:rsidP="00277435">
      <w:pPr>
        <w:rPr>
          <w:rFonts w:cstheme="minorHAnsi"/>
          <w:sz w:val="24"/>
          <w:szCs w:val="24"/>
        </w:rPr>
      </w:pPr>
      <w:r w:rsidRPr="00ED4E48">
        <w:rPr>
          <w:rFonts w:cstheme="minorHAnsi"/>
          <w:sz w:val="24"/>
          <w:szCs w:val="24"/>
        </w:rPr>
        <w:t xml:space="preserve">The quality </w:t>
      </w:r>
      <w:r w:rsidR="00A851D9">
        <w:rPr>
          <w:rFonts w:cstheme="minorHAnsi"/>
          <w:sz w:val="24"/>
          <w:szCs w:val="24"/>
        </w:rPr>
        <w:t xml:space="preserve">assurance </w:t>
      </w:r>
      <w:r w:rsidRPr="00ED4E48">
        <w:rPr>
          <w:rFonts w:cstheme="minorHAnsi"/>
          <w:sz w:val="24"/>
          <w:szCs w:val="24"/>
        </w:rPr>
        <w:t>system is d</w:t>
      </w:r>
      <w:r w:rsidR="00E97C35" w:rsidRPr="00ED4E48">
        <w:rPr>
          <w:rFonts w:cstheme="minorHAnsi"/>
          <w:sz w:val="24"/>
          <w:szCs w:val="24"/>
        </w:rPr>
        <w:t xml:space="preserve">esigned to collect and analyze data regarding </w:t>
      </w:r>
      <w:r w:rsidRPr="00ED4E48">
        <w:rPr>
          <w:rFonts w:cstheme="minorHAnsi"/>
          <w:sz w:val="24"/>
          <w:szCs w:val="24"/>
        </w:rPr>
        <w:t xml:space="preserve">the effectiveness of the School of Education (also known as the unit), </w:t>
      </w:r>
      <w:r w:rsidR="003F6F77" w:rsidRPr="00ED4E48">
        <w:rPr>
          <w:rFonts w:cstheme="minorHAnsi"/>
          <w:sz w:val="24"/>
          <w:szCs w:val="24"/>
        </w:rPr>
        <w:t>its</w:t>
      </w:r>
      <w:r w:rsidRPr="00ED4E48">
        <w:rPr>
          <w:rFonts w:cstheme="minorHAnsi"/>
          <w:sz w:val="24"/>
          <w:szCs w:val="24"/>
        </w:rPr>
        <w:t xml:space="preserve"> educational programs, and </w:t>
      </w:r>
      <w:r w:rsidR="00E97C35" w:rsidRPr="00ED4E48">
        <w:rPr>
          <w:rFonts w:cstheme="minorHAnsi"/>
          <w:sz w:val="24"/>
          <w:szCs w:val="24"/>
        </w:rPr>
        <w:t>candidate</w:t>
      </w:r>
      <w:r w:rsidRPr="00ED4E48">
        <w:rPr>
          <w:rFonts w:cstheme="minorHAnsi"/>
          <w:sz w:val="24"/>
          <w:szCs w:val="24"/>
        </w:rPr>
        <w:t xml:space="preserve"> performance. The foundation for the system is our conceptual framework, professional and state standards.  The foundation serves as a basis to measure the effectiveness based on internal and external expectations of the profession. </w:t>
      </w:r>
    </w:p>
    <w:p w14:paraId="41D48475" w14:textId="22AE5376" w:rsidR="002C5F51" w:rsidRPr="00ED4E48" w:rsidRDefault="00111194" w:rsidP="002C5F51">
      <w:pPr>
        <w:pStyle w:val="Heading2"/>
        <w:rPr>
          <w:rFonts w:asciiTheme="minorHAnsi" w:hAnsiTheme="minorHAnsi" w:cstheme="minorHAnsi"/>
          <w:color w:val="auto"/>
          <w:sz w:val="24"/>
          <w:szCs w:val="24"/>
        </w:rPr>
      </w:pPr>
      <w:bookmarkStart w:id="10" w:name="_Toc24984052"/>
      <w:r w:rsidRPr="00ED4E48">
        <w:rPr>
          <w:rFonts w:asciiTheme="minorHAnsi" w:hAnsiTheme="minorHAnsi" w:cstheme="minorHAnsi"/>
          <w:color w:val="auto"/>
          <w:sz w:val="24"/>
          <w:szCs w:val="24"/>
        </w:rPr>
        <w:t>F</w:t>
      </w:r>
      <w:r w:rsidR="002C5F51" w:rsidRPr="00ED4E48">
        <w:rPr>
          <w:rFonts w:asciiTheme="minorHAnsi" w:hAnsiTheme="minorHAnsi" w:cstheme="minorHAnsi"/>
          <w:color w:val="auto"/>
          <w:sz w:val="24"/>
          <w:szCs w:val="24"/>
        </w:rPr>
        <w:t xml:space="preserve">igure 1: Foundation of SUNY Oswego Quality </w:t>
      </w:r>
      <w:r w:rsidR="00A851D9">
        <w:rPr>
          <w:rFonts w:asciiTheme="minorHAnsi" w:hAnsiTheme="minorHAnsi" w:cstheme="minorHAnsi"/>
          <w:color w:val="auto"/>
          <w:sz w:val="24"/>
          <w:szCs w:val="24"/>
        </w:rPr>
        <w:t xml:space="preserve">Assurance </w:t>
      </w:r>
      <w:r w:rsidR="002C5F51" w:rsidRPr="00ED4E48">
        <w:rPr>
          <w:rFonts w:asciiTheme="minorHAnsi" w:hAnsiTheme="minorHAnsi" w:cstheme="minorHAnsi"/>
          <w:color w:val="auto"/>
          <w:sz w:val="24"/>
          <w:szCs w:val="24"/>
        </w:rPr>
        <w:t>System: Unit Quality, Program, Quality and Candidate Performance</w:t>
      </w:r>
      <w:bookmarkEnd w:id="10"/>
      <w:r w:rsidR="002C5F51" w:rsidRPr="00ED4E48">
        <w:rPr>
          <w:rFonts w:asciiTheme="minorHAnsi" w:hAnsiTheme="minorHAnsi" w:cstheme="minorHAnsi"/>
          <w:color w:val="auto"/>
          <w:sz w:val="24"/>
          <w:szCs w:val="24"/>
        </w:rPr>
        <w:t xml:space="preserve"> </w:t>
      </w:r>
    </w:p>
    <w:p w14:paraId="7656B208" w14:textId="77777777" w:rsidR="002C5F51" w:rsidRPr="00ED4E48" w:rsidRDefault="002C5F51" w:rsidP="00277435">
      <w:pPr>
        <w:rPr>
          <w:rFonts w:cstheme="minorHAnsi"/>
          <w:sz w:val="24"/>
          <w:szCs w:val="24"/>
        </w:rPr>
      </w:pPr>
    </w:p>
    <w:p w14:paraId="7CC81568" w14:textId="77777777" w:rsidR="00277435" w:rsidRPr="00ED4E48" w:rsidRDefault="00277435" w:rsidP="00277435">
      <w:pPr>
        <w:pStyle w:val="Heading2"/>
        <w:rPr>
          <w:rFonts w:asciiTheme="minorHAnsi" w:hAnsiTheme="minorHAnsi" w:cstheme="minorHAnsi"/>
          <w:color w:val="auto"/>
          <w:sz w:val="24"/>
          <w:szCs w:val="24"/>
        </w:rPr>
      </w:pPr>
    </w:p>
    <w:p w14:paraId="22EA26E0" w14:textId="77777777" w:rsidR="00277435" w:rsidRPr="00ED4E48" w:rsidRDefault="00277435" w:rsidP="00277435">
      <w:pPr>
        <w:rPr>
          <w:rFonts w:cstheme="minorHAnsi"/>
          <w:sz w:val="24"/>
          <w:szCs w:val="24"/>
        </w:rPr>
      </w:pPr>
      <w:r w:rsidRPr="00ED4E48">
        <w:rPr>
          <w:rFonts w:cstheme="minorHAnsi"/>
          <w:noProof/>
          <w:sz w:val="24"/>
          <w:szCs w:val="24"/>
        </w:rPr>
        <w:drawing>
          <wp:inline distT="0" distB="0" distL="0" distR="0" wp14:anchorId="7F32D63D" wp14:editId="2AD9B23E">
            <wp:extent cx="5486400" cy="3200400"/>
            <wp:effectExtent l="19050" t="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BE22F07" w14:textId="77777777" w:rsidR="00277435" w:rsidRPr="00ED4E48" w:rsidRDefault="00277435" w:rsidP="00277435">
      <w:pPr>
        <w:rPr>
          <w:rFonts w:cstheme="minorHAnsi"/>
          <w:sz w:val="24"/>
          <w:szCs w:val="24"/>
        </w:rPr>
      </w:pPr>
    </w:p>
    <w:p w14:paraId="1DF87A71" w14:textId="77777777" w:rsidR="009E351C" w:rsidRPr="00ED4E48" w:rsidRDefault="009E351C" w:rsidP="009E351C">
      <w:pPr>
        <w:pStyle w:val="Heading3"/>
        <w:rPr>
          <w:rFonts w:asciiTheme="minorHAnsi" w:hAnsiTheme="minorHAnsi" w:cstheme="minorHAnsi"/>
        </w:rPr>
      </w:pPr>
    </w:p>
    <w:p w14:paraId="68DAF6A9" w14:textId="77777777" w:rsidR="003F6F77" w:rsidRPr="00ED4E48" w:rsidRDefault="003F6F77">
      <w:pPr>
        <w:rPr>
          <w:rFonts w:eastAsiaTheme="majorEastAsia" w:cstheme="minorHAnsi"/>
          <w:sz w:val="24"/>
          <w:szCs w:val="24"/>
        </w:rPr>
      </w:pPr>
      <w:r w:rsidRPr="00ED4E48">
        <w:rPr>
          <w:rFonts w:cstheme="minorHAnsi"/>
          <w:sz w:val="24"/>
          <w:szCs w:val="24"/>
        </w:rPr>
        <w:br w:type="page"/>
      </w:r>
    </w:p>
    <w:p w14:paraId="28451DB2" w14:textId="57A82687" w:rsidR="009E351C" w:rsidRPr="00ED4E48" w:rsidRDefault="009E351C" w:rsidP="00277435">
      <w:pPr>
        <w:pStyle w:val="Heading2"/>
        <w:rPr>
          <w:rFonts w:asciiTheme="minorHAnsi" w:hAnsiTheme="minorHAnsi" w:cstheme="minorHAnsi"/>
          <w:b/>
          <w:color w:val="auto"/>
          <w:sz w:val="24"/>
          <w:szCs w:val="24"/>
        </w:rPr>
      </w:pPr>
      <w:bookmarkStart w:id="11" w:name="_Toc24984053"/>
      <w:r w:rsidRPr="00ED4E48">
        <w:rPr>
          <w:rFonts w:asciiTheme="minorHAnsi" w:hAnsiTheme="minorHAnsi" w:cstheme="minorHAnsi"/>
          <w:b/>
          <w:color w:val="auto"/>
          <w:sz w:val="24"/>
          <w:szCs w:val="24"/>
        </w:rPr>
        <w:lastRenderedPageBreak/>
        <w:t>SUNY Oswego Conceptual Framework</w:t>
      </w:r>
      <w:bookmarkEnd w:id="11"/>
      <w:r w:rsidRPr="00ED4E48">
        <w:rPr>
          <w:rFonts w:asciiTheme="minorHAnsi" w:hAnsiTheme="minorHAnsi" w:cstheme="minorHAnsi"/>
          <w:b/>
          <w:color w:val="auto"/>
          <w:sz w:val="24"/>
          <w:szCs w:val="24"/>
        </w:rPr>
        <w:t xml:space="preserve"> </w:t>
      </w:r>
    </w:p>
    <w:p w14:paraId="794AC687" w14:textId="77777777" w:rsidR="00277435" w:rsidRPr="00ED4E48" w:rsidRDefault="00277435" w:rsidP="00277435">
      <w:pPr>
        <w:rPr>
          <w:rFonts w:cstheme="minorHAnsi"/>
          <w:sz w:val="24"/>
          <w:szCs w:val="24"/>
        </w:rPr>
      </w:pPr>
    </w:p>
    <w:p w14:paraId="193CFEDE" w14:textId="1CBC87AA" w:rsidR="00BB12B5" w:rsidRPr="00ED4E48" w:rsidRDefault="00E97C35" w:rsidP="00CE4A94">
      <w:pPr>
        <w:rPr>
          <w:rFonts w:cstheme="minorHAnsi"/>
          <w:sz w:val="24"/>
          <w:szCs w:val="24"/>
        </w:rPr>
      </w:pPr>
      <w:r w:rsidRPr="00ED4E48">
        <w:rPr>
          <w:rFonts w:cstheme="minorHAnsi"/>
          <w:sz w:val="24"/>
          <w:szCs w:val="24"/>
        </w:rPr>
        <w:t xml:space="preserve">The conceptual framework at SUNY Oswego </w:t>
      </w:r>
      <w:r w:rsidR="00924251" w:rsidRPr="00ED4E48">
        <w:rPr>
          <w:rFonts w:cstheme="minorHAnsi"/>
          <w:sz w:val="24"/>
          <w:szCs w:val="24"/>
        </w:rPr>
        <w:t xml:space="preserve">contains </w:t>
      </w:r>
      <w:r w:rsidRPr="00ED4E48">
        <w:rPr>
          <w:rFonts w:cstheme="minorHAnsi"/>
          <w:sz w:val="24"/>
          <w:szCs w:val="24"/>
        </w:rPr>
        <w:t xml:space="preserve">six </w:t>
      </w:r>
      <w:r w:rsidR="00924251" w:rsidRPr="00ED4E48">
        <w:rPr>
          <w:rFonts w:cstheme="minorHAnsi"/>
          <w:sz w:val="24"/>
          <w:szCs w:val="24"/>
        </w:rPr>
        <w:t xml:space="preserve">core </w:t>
      </w:r>
      <w:r w:rsidR="00BB12B5" w:rsidRPr="00ED4E48">
        <w:rPr>
          <w:rFonts w:cstheme="minorHAnsi"/>
          <w:sz w:val="24"/>
          <w:szCs w:val="24"/>
        </w:rPr>
        <w:t xml:space="preserve">principles. Each </w:t>
      </w:r>
      <w:r w:rsidR="00924251" w:rsidRPr="00ED4E48">
        <w:rPr>
          <w:rFonts w:cstheme="minorHAnsi"/>
          <w:sz w:val="24"/>
          <w:szCs w:val="24"/>
        </w:rPr>
        <w:t xml:space="preserve">principle </w:t>
      </w:r>
      <w:r w:rsidR="00BB12B5" w:rsidRPr="00ED4E48">
        <w:rPr>
          <w:rFonts w:cstheme="minorHAnsi"/>
          <w:sz w:val="24"/>
          <w:szCs w:val="24"/>
        </w:rPr>
        <w:t xml:space="preserve">is present and serves as a foundation </w:t>
      </w:r>
      <w:r w:rsidR="003F6F77" w:rsidRPr="00ED4E48">
        <w:rPr>
          <w:rFonts w:cstheme="minorHAnsi"/>
          <w:sz w:val="24"/>
          <w:szCs w:val="24"/>
        </w:rPr>
        <w:t xml:space="preserve">in </w:t>
      </w:r>
      <w:r w:rsidR="00BB12B5" w:rsidRPr="00ED4E48">
        <w:rPr>
          <w:rFonts w:cstheme="minorHAnsi"/>
          <w:sz w:val="24"/>
          <w:szCs w:val="24"/>
        </w:rPr>
        <w:t xml:space="preserve">our quality </w:t>
      </w:r>
      <w:r w:rsidR="00A851D9">
        <w:rPr>
          <w:rFonts w:cstheme="minorHAnsi"/>
          <w:sz w:val="24"/>
          <w:szCs w:val="24"/>
        </w:rPr>
        <w:t xml:space="preserve">assurance </w:t>
      </w:r>
      <w:r w:rsidR="00BB12B5" w:rsidRPr="00ED4E48">
        <w:rPr>
          <w:rFonts w:cstheme="minorHAnsi"/>
          <w:sz w:val="24"/>
          <w:szCs w:val="24"/>
        </w:rPr>
        <w:t xml:space="preserve">system. </w:t>
      </w:r>
      <w:r w:rsidR="00924251" w:rsidRPr="00ED4E48">
        <w:rPr>
          <w:rFonts w:cstheme="minorHAnsi"/>
          <w:sz w:val="24"/>
          <w:szCs w:val="24"/>
        </w:rPr>
        <w:t xml:space="preserve"> The six core principles are: </w:t>
      </w:r>
      <w:r w:rsidR="00BB12B5" w:rsidRPr="00ED4E48">
        <w:rPr>
          <w:rFonts w:cstheme="minorHAnsi"/>
          <w:noProof/>
          <w:sz w:val="24"/>
          <w:szCs w:val="24"/>
        </w:rPr>
        <w:drawing>
          <wp:inline distT="0" distB="0" distL="0" distR="0" wp14:anchorId="1A8A64DD" wp14:editId="77604EA5">
            <wp:extent cx="5486400" cy="3200400"/>
            <wp:effectExtent l="0" t="0" r="571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D337228" w14:textId="05E9DD73" w:rsidR="00E97C35" w:rsidRPr="00ED4E48" w:rsidRDefault="00976CBA" w:rsidP="00277435">
      <w:pPr>
        <w:pStyle w:val="Heading2"/>
        <w:rPr>
          <w:rFonts w:asciiTheme="minorHAnsi" w:hAnsiTheme="minorHAnsi" w:cstheme="minorHAnsi"/>
          <w:b/>
          <w:color w:val="auto"/>
          <w:sz w:val="24"/>
          <w:szCs w:val="24"/>
        </w:rPr>
      </w:pPr>
      <w:bookmarkStart w:id="12" w:name="_Toc24984054"/>
      <w:r w:rsidRPr="00ED4E48">
        <w:rPr>
          <w:rFonts w:asciiTheme="minorHAnsi" w:hAnsiTheme="minorHAnsi" w:cstheme="minorHAnsi"/>
          <w:b/>
          <w:color w:val="auto"/>
          <w:sz w:val="24"/>
          <w:szCs w:val="24"/>
        </w:rPr>
        <w:t>New York State Education Department (NYSED)</w:t>
      </w:r>
      <w:bookmarkEnd w:id="12"/>
      <w:r w:rsidR="00CE4A94" w:rsidRPr="00ED4E48">
        <w:rPr>
          <w:rFonts w:asciiTheme="minorHAnsi" w:hAnsiTheme="minorHAnsi" w:cstheme="minorHAnsi"/>
          <w:b/>
          <w:color w:val="auto"/>
          <w:sz w:val="24"/>
          <w:szCs w:val="24"/>
        </w:rPr>
        <w:t xml:space="preserve"> </w:t>
      </w:r>
    </w:p>
    <w:p w14:paraId="6609166A" w14:textId="77777777" w:rsidR="00277435" w:rsidRPr="00ED4E48" w:rsidRDefault="00277435" w:rsidP="00B04CEF">
      <w:pPr>
        <w:rPr>
          <w:rFonts w:cstheme="minorHAnsi"/>
          <w:iCs/>
          <w:sz w:val="24"/>
          <w:szCs w:val="24"/>
        </w:rPr>
      </w:pPr>
    </w:p>
    <w:p w14:paraId="1E148E85" w14:textId="56E00AAC" w:rsidR="00B04CEF" w:rsidRPr="00ED4E48" w:rsidRDefault="00B04CEF" w:rsidP="00B04CEF">
      <w:pPr>
        <w:rPr>
          <w:rFonts w:cstheme="minorHAnsi"/>
          <w:iCs/>
          <w:sz w:val="24"/>
          <w:szCs w:val="24"/>
        </w:rPr>
      </w:pPr>
      <w:r w:rsidRPr="00ED4E48">
        <w:rPr>
          <w:rFonts w:cstheme="minorHAnsi"/>
          <w:iCs/>
          <w:sz w:val="24"/>
          <w:szCs w:val="24"/>
        </w:rPr>
        <w:t>New York State Education Department (NYSED) regulations 52.21 Registration of Curricula in teacher education states:</w:t>
      </w:r>
    </w:p>
    <w:p w14:paraId="6D772485" w14:textId="00955272" w:rsidR="00842EF4" w:rsidRPr="00ED4E48" w:rsidRDefault="00842EF4" w:rsidP="00B04CEF">
      <w:pPr>
        <w:rPr>
          <w:rFonts w:cstheme="minorHAnsi"/>
          <w:iCs/>
          <w:sz w:val="24"/>
          <w:szCs w:val="24"/>
        </w:rPr>
      </w:pPr>
      <w:r w:rsidRPr="00ED4E48">
        <w:rPr>
          <w:rFonts w:cstheme="minorHAnsi"/>
          <w:iCs/>
          <w:sz w:val="24"/>
          <w:szCs w:val="24"/>
        </w:rPr>
        <w:t xml:space="preserve">Part </w:t>
      </w:r>
      <w:r w:rsidR="00EC152F" w:rsidRPr="00ED4E48">
        <w:rPr>
          <w:rFonts w:cstheme="minorHAnsi"/>
          <w:iCs/>
          <w:sz w:val="24"/>
          <w:szCs w:val="24"/>
        </w:rPr>
        <w:t xml:space="preserve">B: Programs leading to certification in the classroom teaching service, 2 General Requirements, iv </w:t>
      </w:r>
      <w:r w:rsidR="00B04CEF" w:rsidRPr="00ED4E48">
        <w:rPr>
          <w:rFonts w:cstheme="minorHAnsi"/>
          <w:iCs/>
          <w:sz w:val="24"/>
          <w:szCs w:val="24"/>
        </w:rPr>
        <w:t>Institutional Accountability</w:t>
      </w:r>
    </w:p>
    <w:p w14:paraId="3BF7E28F" w14:textId="0A1AA571" w:rsidR="00B04CEF" w:rsidRPr="00ED4E48" w:rsidRDefault="00B04CEF" w:rsidP="00B04CEF">
      <w:pPr>
        <w:rPr>
          <w:rFonts w:eastAsia="Times New Roman" w:cstheme="minorHAnsi"/>
          <w:i/>
          <w:color w:val="212121"/>
          <w:sz w:val="24"/>
          <w:szCs w:val="24"/>
        </w:rPr>
      </w:pPr>
      <w:r w:rsidRPr="00ED4E48">
        <w:rPr>
          <w:rFonts w:eastAsia="Times New Roman" w:cstheme="minorHAnsi"/>
          <w:i/>
          <w:color w:val="212121"/>
          <w:sz w:val="24"/>
          <w:szCs w:val="24"/>
        </w:rPr>
        <w:t>Institutions shall be accountable for the quality of their programs leading to certification in teacher education and the candidates who complete such programs and shall demonstrate that their teacher education programs are evaluated regularly and that such evaluations are considered for making program improvements.</w:t>
      </w:r>
    </w:p>
    <w:p w14:paraId="6808D1C7" w14:textId="436B2268" w:rsidR="00B04CEF" w:rsidRPr="00ED4E48" w:rsidRDefault="00EC152F" w:rsidP="002F305D">
      <w:pPr>
        <w:rPr>
          <w:rFonts w:eastAsia="Times New Roman" w:cstheme="minorHAnsi"/>
          <w:color w:val="212121"/>
          <w:sz w:val="24"/>
          <w:szCs w:val="24"/>
        </w:rPr>
      </w:pPr>
      <w:r w:rsidRPr="00ED4E48">
        <w:rPr>
          <w:rFonts w:eastAsia="Times New Roman" w:cstheme="minorHAnsi"/>
          <w:color w:val="212121"/>
          <w:sz w:val="24"/>
          <w:szCs w:val="24"/>
        </w:rPr>
        <w:t>Part C: Programs leading to certification in education leadership service, 6: Institutional</w:t>
      </w:r>
      <w:r w:rsidR="00842EF4" w:rsidRPr="00ED4E48">
        <w:rPr>
          <w:rFonts w:eastAsia="Times New Roman" w:cstheme="minorHAnsi"/>
          <w:color w:val="212121"/>
          <w:sz w:val="24"/>
          <w:szCs w:val="24"/>
        </w:rPr>
        <w:t xml:space="preserve"> accountability</w:t>
      </w:r>
    </w:p>
    <w:p w14:paraId="2BE2DD73" w14:textId="01540505" w:rsidR="00EC152F" w:rsidRPr="00ED4E48" w:rsidRDefault="00EC152F" w:rsidP="002F305D">
      <w:pPr>
        <w:rPr>
          <w:rFonts w:cstheme="minorHAnsi"/>
          <w:i/>
          <w:color w:val="212121"/>
          <w:sz w:val="24"/>
          <w:szCs w:val="24"/>
          <w:shd w:val="clear" w:color="auto" w:fill="FFFFFF"/>
        </w:rPr>
      </w:pPr>
      <w:r w:rsidRPr="00ED4E48">
        <w:rPr>
          <w:rFonts w:cstheme="minorHAnsi"/>
          <w:i/>
          <w:color w:val="212121"/>
          <w:sz w:val="24"/>
          <w:szCs w:val="24"/>
          <w:shd w:val="clear" w:color="auto" w:fill="FFFFFF"/>
        </w:rPr>
        <w:t>Regular program evaluations by the institution. Institutions shall be accountable for the quality of their programs leading to certification of education leaders and the candidates who complete such programs, and shall demonstrate that their programs are evaluated regularly and that such evaluations are considered for making program improvements.</w:t>
      </w:r>
    </w:p>
    <w:p w14:paraId="6A196B28" w14:textId="12066433" w:rsidR="00EC152F" w:rsidRPr="00ED4E48" w:rsidRDefault="00EC152F" w:rsidP="002F305D">
      <w:pPr>
        <w:rPr>
          <w:rFonts w:cstheme="minorHAnsi"/>
          <w:color w:val="212121"/>
          <w:sz w:val="24"/>
          <w:szCs w:val="24"/>
          <w:shd w:val="clear" w:color="auto" w:fill="FFFFFF"/>
        </w:rPr>
      </w:pPr>
      <w:r w:rsidRPr="00ED4E48">
        <w:rPr>
          <w:rFonts w:cstheme="minorHAnsi"/>
          <w:color w:val="212121"/>
          <w:sz w:val="24"/>
          <w:szCs w:val="24"/>
          <w:shd w:val="clear" w:color="auto" w:fill="FFFFFF"/>
        </w:rPr>
        <w:t xml:space="preserve">Part D: Programs leading to certification as </w:t>
      </w:r>
      <w:r w:rsidR="00924251" w:rsidRPr="00ED4E48">
        <w:rPr>
          <w:rFonts w:cstheme="minorHAnsi"/>
          <w:color w:val="212121"/>
          <w:sz w:val="24"/>
          <w:szCs w:val="24"/>
          <w:shd w:val="clear" w:color="auto" w:fill="FFFFFF"/>
        </w:rPr>
        <w:t xml:space="preserve">a </w:t>
      </w:r>
      <w:r w:rsidRPr="00ED4E48">
        <w:rPr>
          <w:rFonts w:cstheme="minorHAnsi"/>
          <w:color w:val="212121"/>
          <w:sz w:val="24"/>
          <w:szCs w:val="24"/>
          <w:shd w:val="clear" w:color="auto" w:fill="FFFFFF"/>
        </w:rPr>
        <w:t>school counselor: 4 Institution</w:t>
      </w:r>
      <w:r w:rsidR="008D5252" w:rsidRPr="00ED4E48">
        <w:rPr>
          <w:rFonts w:cstheme="minorHAnsi"/>
          <w:color w:val="212121"/>
          <w:sz w:val="24"/>
          <w:szCs w:val="24"/>
          <w:shd w:val="clear" w:color="auto" w:fill="FFFFFF"/>
        </w:rPr>
        <w:t xml:space="preserve"> Accountability</w:t>
      </w:r>
    </w:p>
    <w:p w14:paraId="34A7DA4D" w14:textId="1538D4B0" w:rsidR="00EC152F" w:rsidRPr="00ED4E48" w:rsidRDefault="00EC152F" w:rsidP="00EC152F">
      <w:pPr>
        <w:rPr>
          <w:rFonts w:cstheme="minorHAnsi"/>
          <w:i/>
          <w:color w:val="212121"/>
          <w:sz w:val="24"/>
          <w:szCs w:val="24"/>
          <w:shd w:val="clear" w:color="auto" w:fill="FFFFFF"/>
        </w:rPr>
      </w:pPr>
      <w:r w:rsidRPr="00ED4E48">
        <w:rPr>
          <w:rFonts w:cstheme="minorHAnsi"/>
          <w:i/>
          <w:color w:val="212121"/>
          <w:sz w:val="24"/>
          <w:szCs w:val="24"/>
          <w:shd w:val="clear" w:color="auto" w:fill="FFFFFF"/>
        </w:rPr>
        <w:lastRenderedPageBreak/>
        <w:t>Institutions shall be accountable for the quality of their programs leading to certification in school counseling and the candidates who complete such programs, and shall demonstrate that their school counseling programs are evaluated regularly and that such evaluations are considered for making program improvements.</w:t>
      </w:r>
    </w:p>
    <w:p w14:paraId="69679080" w14:textId="77777777" w:rsidR="009E351C" w:rsidRPr="00ED4E48" w:rsidRDefault="009E351C" w:rsidP="009E351C">
      <w:pPr>
        <w:pStyle w:val="Heading3"/>
        <w:rPr>
          <w:rFonts w:asciiTheme="minorHAnsi" w:hAnsiTheme="minorHAnsi" w:cstheme="minorHAnsi"/>
          <w:shd w:val="clear" w:color="auto" w:fill="FFFFFF"/>
        </w:rPr>
      </w:pPr>
    </w:p>
    <w:p w14:paraId="7BEE1A9B" w14:textId="707F9442" w:rsidR="009E351C" w:rsidRPr="00ED4E48" w:rsidRDefault="009E351C" w:rsidP="00277435">
      <w:pPr>
        <w:pStyle w:val="Heading2"/>
        <w:rPr>
          <w:rFonts w:asciiTheme="minorHAnsi" w:hAnsiTheme="minorHAnsi" w:cstheme="minorHAnsi"/>
          <w:b/>
          <w:color w:val="auto"/>
          <w:sz w:val="24"/>
          <w:szCs w:val="24"/>
          <w:shd w:val="clear" w:color="auto" w:fill="FFFFFF"/>
        </w:rPr>
      </w:pPr>
      <w:bookmarkStart w:id="13" w:name="_Toc24984055"/>
      <w:r w:rsidRPr="00ED4E48">
        <w:rPr>
          <w:rFonts w:asciiTheme="minorHAnsi" w:hAnsiTheme="minorHAnsi" w:cstheme="minorHAnsi"/>
          <w:b/>
          <w:color w:val="auto"/>
          <w:sz w:val="24"/>
          <w:szCs w:val="24"/>
          <w:shd w:val="clear" w:color="auto" w:fill="FFFFFF"/>
        </w:rPr>
        <w:t>The Council for the Accreditation of Educator Preparation (CAEP)</w:t>
      </w:r>
      <w:bookmarkEnd w:id="13"/>
    </w:p>
    <w:p w14:paraId="732F5166" w14:textId="77777777" w:rsidR="00277435" w:rsidRPr="00ED4E48" w:rsidRDefault="00277435" w:rsidP="00EC152F">
      <w:pPr>
        <w:rPr>
          <w:rFonts w:cstheme="minorHAnsi"/>
          <w:b/>
          <w:iCs/>
          <w:sz w:val="24"/>
          <w:szCs w:val="24"/>
        </w:rPr>
      </w:pPr>
    </w:p>
    <w:p w14:paraId="404420B4" w14:textId="1B72ED42" w:rsidR="00EC152F" w:rsidRPr="00ED4E48" w:rsidRDefault="009E351C" w:rsidP="00EC152F">
      <w:pPr>
        <w:rPr>
          <w:rFonts w:cstheme="minorHAnsi"/>
          <w:iCs/>
          <w:sz w:val="24"/>
          <w:szCs w:val="24"/>
        </w:rPr>
      </w:pPr>
      <w:r w:rsidRPr="00ED4E48">
        <w:rPr>
          <w:rFonts w:cstheme="minorHAnsi"/>
          <w:iCs/>
          <w:sz w:val="24"/>
          <w:szCs w:val="24"/>
        </w:rPr>
        <w:t xml:space="preserve">National Council for Accreditation of Teacher Education (NCATE) </w:t>
      </w:r>
      <w:r w:rsidR="00924251" w:rsidRPr="00ED4E48">
        <w:rPr>
          <w:rFonts w:cstheme="minorHAnsi"/>
          <w:iCs/>
          <w:sz w:val="24"/>
          <w:szCs w:val="24"/>
        </w:rPr>
        <w:t xml:space="preserve">accredited the School of Education </w:t>
      </w:r>
      <w:r w:rsidRPr="00ED4E48">
        <w:rPr>
          <w:rFonts w:cstheme="minorHAnsi"/>
          <w:iCs/>
          <w:sz w:val="24"/>
          <w:szCs w:val="24"/>
        </w:rPr>
        <w:t xml:space="preserve">through </w:t>
      </w:r>
      <w:r w:rsidR="00924251" w:rsidRPr="00ED4E48">
        <w:rPr>
          <w:rFonts w:cstheme="minorHAnsi"/>
          <w:iCs/>
          <w:sz w:val="24"/>
          <w:szCs w:val="24"/>
        </w:rPr>
        <w:t>December 2021.  On July 1, 2013, N</w:t>
      </w:r>
      <w:r w:rsidRPr="00ED4E48">
        <w:rPr>
          <w:rFonts w:cstheme="minorHAnsi"/>
          <w:iCs/>
          <w:sz w:val="24"/>
          <w:szCs w:val="24"/>
        </w:rPr>
        <w:t xml:space="preserve">CATE consolidated with the Teacher Education Accreditation Council (TEAC) to form the Council for the Accreditation of Educator Preparation (CAEP).  CAEP became the sole accrediting body for educator preparation providers (EPP).  The School of Education </w:t>
      </w:r>
      <w:r w:rsidR="00924251" w:rsidRPr="00ED4E48">
        <w:rPr>
          <w:rFonts w:cstheme="minorHAnsi"/>
          <w:iCs/>
          <w:sz w:val="24"/>
          <w:szCs w:val="24"/>
        </w:rPr>
        <w:t xml:space="preserve">will have a </w:t>
      </w:r>
      <w:r w:rsidRPr="00ED4E48">
        <w:rPr>
          <w:rFonts w:cstheme="minorHAnsi"/>
          <w:iCs/>
          <w:sz w:val="24"/>
          <w:szCs w:val="24"/>
        </w:rPr>
        <w:t xml:space="preserve">CAEP site visit for continuing accreditation in Spring 2021.  The quality </w:t>
      </w:r>
      <w:r w:rsidR="00A851D9">
        <w:rPr>
          <w:rFonts w:cstheme="minorHAnsi"/>
          <w:iCs/>
          <w:sz w:val="24"/>
          <w:szCs w:val="24"/>
        </w:rPr>
        <w:t>assurance</w:t>
      </w:r>
      <w:r w:rsidRPr="00ED4E48">
        <w:rPr>
          <w:rFonts w:cstheme="minorHAnsi"/>
          <w:iCs/>
          <w:sz w:val="24"/>
          <w:szCs w:val="24"/>
        </w:rPr>
        <w:t xml:space="preserve"> </w:t>
      </w:r>
      <w:r w:rsidR="00924251" w:rsidRPr="00ED4E48">
        <w:rPr>
          <w:rFonts w:cstheme="minorHAnsi"/>
          <w:iCs/>
          <w:sz w:val="24"/>
          <w:szCs w:val="24"/>
        </w:rPr>
        <w:t xml:space="preserve">system has been in place since before </w:t>
      </w:r>
      <w:r w:rsidR="008D5252" w:rsidRPr="00ED4E48">
        <w:rPr>
          <w:rFonts w:cstheme="minorHAnsi"/>
          <w:iCs/>
          <w:sz w:val="24"/>
          <w:szCs w:val="24"/>
        </w:rPr>
        <w:t xml:space="preserve">the formation of CAEP </w:t>
      </w:r>
      <w:r w:rsidR="00277435" w:rsidRPr="00ED4E48">
        <w:rPr>
          <w:rFonts w:cstheme="minorHAnsi"/>
          <w:iCs/>
          <w:sz w:val="24"/>
          <w:szCs w:val="24"/>
        </w:rPr>
        <w:t>standards</w:t>
      </w:r>
      <w:r w:rsidR="00924251" w:rsidRPr="00ED4E48">
        <w:rPr>
          <w:rFonts w:cstheme="minorHAnsi"/>
          <w:iCs/>
          <w:sz w:val="24"/>
          <w:szCs w:val="24"/>
        </w:rPr>
        <w:t>;</w:t>
      </w:r>
      <w:r w:rsidR="00277435" w:rsidRPr="00ED4E48">
        <w:rPr>
          <w:rFonts w:cstheme="minorHAnsi"/>
          <w:iCs/>
          <w:sz w:val="24"/>
          <w:szCs w:val="24"/>
        </w:rPr>
        <w:t xml:space="preserve"> however</w:t>
      </w:r>
      <w:r w:rsidR="00924251" w:rsidRPr="00ED4E48">
        <w:rPr>
          <w:rFonts w:cstheme="minorHAnsi"/>
          <w:iCs/>
          <w:sz w:val="24"/>
          <w:szCs w:val="24"/>
        </w:rPr>
        <w:t>,</w:t>
      </w:r>
      <w:r w:rsidR="00277435" w:rsidRPr="00ED4E48">
        <w:rPr>
          <w:rFonts w:cstheme="minorHAnsi"/>
          <w:iCs/>
          <w:sz w:val="24"/>
          <w:szCs w:val="24"/>
        </w:rPr>
        <w:t xml:space="preserve"> </w:t>
      </w:r>
      <w:r w:rsidR="00924251" w:rsidRPr="00ED4E48">
        <w:rPr>
          <w:rFonts w:cstheme="minorHAnsi"/>
          <w:iCs/>
          <w:sz w:val="24"/>
          <w:szCs w:val="24"/>
        </w:rPr>
        <w:t xml:space="preserve">the </w:t>
      </w:r>
      <w:r w:rsidR="00277435" w:rsidRPr="00ED4E48">
        <w:rPr>
          <w:rFonts w:cstheme="minorHAnsi"/>
          <w:iCs/>
          <w:sz w:val="24"/>
          <w:szCs w:val="24"/>
        </w:rPr>
        <w:t>standard</w:t>
      </w:r>
      <w:r w:rsidR="008D5252" w:rsidRPr="00ED4E48">
        <w:rPr>
          <w:rFonts w:cstheme="minorHAnsi"/>
          <w:iCs/>
          <w:sz w:val="24"/>
          <w:szCs w:val="24"/>
        </w:rPr>
        <w:t xml:space="preserve"> (listed below) serve</w:t>
      </w:r>
      <w:r w:rsidR="00924251" w:rsidRPr="00ED4E48">
        <w:rPr>
          <w:rFonts w:cstheme="minorHAnsi"/>
          <w:iCs/>
          <w:sz w:val="24"/>
          <w:szCs w:val="24"/>
        </w:rPr>
        <w:t>s</w:t>
      </w:r>
      <w:r w:rsidR="008D5252" w:rsidRPr="00ED4E48">
        <w:rPr>
          <w:rFonts w:cstheme="minorHAnsi"/>
          <w:iCs/>
          <w:sz w:val="24"/>
          <w:szCs w:val="24"/>
        </w:rPr>
        <w:t xml:space="preserve"> as one of</w:t>
      </w:r>
      <w:r w:rsidR="00924251" w:rsidRPr="00ED4E48">
        <w:rPr>
          <w:rFonts w:cstheme="minorHAnsi"/>
          <w:iCs/>
          <w:sz w:val="24"/>
          <w:szCs w:val="24"/>
        </w:rPr>
        <w:t xml:space="preserve"> the foundations for revisions</w:t>
      </w:r>
      <w:r w:rsidR="002C5F51" w:rsidRPr="00ED4E48">
        <w:rPr>
          <w:rFonts w:cstheme="minorHAnsi"/>
          <w:iCs/>
          <w:sz w:val="24"/>
          <w:szCs w:val="24"/>
        </w:rPr>
        <w:t xml:space="preserve"> made to the system</w:t>
      </w:r>
      <w:r w:rsidR="00924251" w:rsidRPr="00ED4E48">
        <w:rPr>
          <w:rFonts w:cstheme="minorHAnsi"/>
          <w:iCs/>
          <w:sz w:val="24"/>
          <w:szCs w:val="24"/>
        </w:rPr>
        <w:t xml:space="preserve">. </w:t>
      </w:r>
    </w:p>
    <w:p w14:paraId="4D08EB51" w14:textId="77777777" w:rsidR="009D4F36" w:rsidRPr="00ED4E48" w:rsidRDefault="009D4F36" w:rsidP="00EC152F">
      <w:pPr>
        <w:rPr>
          <w:rFonts w:cstheme="minorHAnsi"/>
          <w:iCs/>
          <w:sz w:val="24"/>
          <w:szCs w:val="24"/>
        </w:rPr>
      </w:pPr>
    </w:p>
    <w:p w14:paraId="4E047564" w14:textId="106360EE" w:rsidR="008D5252" w:rsidRPr="00ED4E48" w:rsidRDefault="009D4F36" w:rsidP="00EC152F">
      <w:pPr>
        <w:rPr>
          <w:rFonts w:cstheme="minorHAnsi"/>
          <w:b/>
          <w:color w:val="70AD47" w:themeColor="accent6"/>
          <w:sz w:val="24"/>
          <w:szCs w:val="24"/>
        </w:rPr>
      </w:pPr>
      <w:r w:rsidRPr="00ED4E48">
        <w:rPr>
          <w:rFonts w:cstheme="minorHAnsi"/>
          <w:b/>
          <w:color w:val="70AD47" w:themeColor="accent6"/>
          <w:sz w:val="24"/>
          <w:szCs w:val="24"/>
        </w:rPr>
        <w:t>S</w:t>
      </w:r>
      <w:r w:rsidR="008D5252" w:rsidRPr="00ED4E48">
        <w:rPr>
          <w:rFonts w:cstheme="minorHAnsi"/>
          <w:b/>
          <w:color w:val="70AD47" w:themeColor="accent6"/>
          <w:sz w:val="24"/>
          <w:szCs w:val="24"/>
        </w:rPr>
        <w:t xml:space="preserve">tandard 5. Provider Quality Assurance and Continuous Improvement </w:t>
      </w:r>
    </w:p>
    <w:p w14:paraId="2301D5FC" w14:textId="77777777" w:rsidR="008D5252" w:rsidRPr="00ED4E48" w:rsidRDefault="008D5252" w:rsidP="00EC152F">
      <w:pPr>
        <w:rPr>
          <w:rFonts w:cstheme="minorHAnsi"/>
          <w:sz w:val="24"/>
          <w:szCs w:val="24"/>
        </w:rPr>
      </w:pPr>
      <w:r w:rsidRPr="00ED4E48">
        <w:rPr>
          <w:rFonts w:cstheme="minorHAnsi"/>
          <w:sz w:val="24"/>
          <w:szCs w:val="24"/>
        </w:rPr>
        <w:t xml:space="preserve">The provider maintains a quality assurance system comprised of valid data from multiple measures, including evidence of candidates’ and completers’ positive impact on P-12 student learning and development. The provider supports continuous improvement that is sustained and evidence-based, and that evaluates the effectiveness of its completers. The provider uses the results of inquiry and data collection to establish priorities, enhance program elements and capacity, and test innovations to improve completers’ impact on P-12 student learning and development. </w:t>
      </w:r>
    </w:p>
    <w:p w14:paraId="6AFA93A1" w14:textId="7B594C8C" w:rsidR="008D5252" w:rsidRPr="00ED4E48" w:rsidRDefault="008D5252" w:rsidP="00EC152F">
      <w:pPr>
        <w:rPr>
          <w:rFonts w:cstheme="minorHAnsi"/>
          <w:b/>
          <w:color w:val="70AD47" w:themeColor="accent6"/>
          <w:sz w:val="24"/>
          <w:szCs w:val="24"/>
        </w:rPr>
      </w:pPr>
      <w:r w:rsidRPr="00ED4E48">
        <w:rPr>
          <w:rFonts w:cstheme="minorHAnsi"/>
          <w:b/>
          <w:color w:val="70AD47" w:themeColor="accent6"/>
          <w:sz w:val="24"/>
          <w:szCs w:val="24"/>
        </w:rPr>
        <w:t xml:space="preserve">Quality and Strategic Evaluation: </w:t>
      </w:r>
    </w:p>
    <w:p w14:paraId="6F30A23A" w14:textId="77777777" w:rsidR="008D5252" w:rsidRPr="00ED4E48" w:rsidRDefault="008D5252" w:rsidP="00EC152F">
      <w:pPr>
        <w:rPr>
          <w:rFonts w:cstheme="minorHAnsi"/>
          <w:sz w:val="24"/>
          <w:szCs w:val="24"/>
        </w:rPr>
      </w:pPr>
      <w:r w:rsidRPr="00ED4E48">
        <w:rPr>
          <w:rFonts w:cstheme="minorHAnsi"/>
          <w:sz w:val="24"/>
          <w:szCs w:val="24"/>
        </w:rPr>
        <w:t xml:space="preserve">5.1 The provider’s quality assurance system is comprised of multiple measures that can monitor candidate progress, completer achievements, and provider operational effectiveness. Evidence demonstrates that the provider satisfies all CAEP standards. </w:t>
      </w:r>
    </w:p>
    <w:p w14:paraId="40391C40" w14:textId="71F8C1D3" w:rsidR="008D5252" w:rsidRPr="00ED4E48" w:rsidRDefault="008D5252" w:rsidP="00EC152F">
      <w:pPr>
        <w:rPr>
          <w:rFonts w:cstheme="minorHAnsi"/>
          <w:sz w:val="24"/>
          <w:szCs w:val="24"/>
        </w:rPr>
      </w:pPr>
      <w:r w:rsidRPr="00ED4E48">
        <w:rPr>
          <w:rFonts w:cstheme="minorHAnsi"/>
          <w:sz w:val="24"/>
          <w:szCs w:val="24"/>
        </w:rPr>
        <w:t xml:space="preserve">5.2 The provider’s quality assurance system relies on relevant, verifiable, representative, cumulative and actionable measures, and produces empirical evidence that interpretations of data are valid and consistent. </w:t>
      </w:r>
    </w:p>
    <w:p w14:paraId="423B249F" w14:textId="77777777" w:rsidR="008D5252" w:rsidRPr="00ED4E48" w:rsidRDefault="008D5252" w:rsidP="00EC152F">
      <w:pPr>
        <w:rPr>
          <w:rFonts w:cstheme="minorHAnsi"/>
          <w:b/>
          <w:color w:val="70AD47" w:themeColor="accent6"/>
          <w:sz w:val="24"/>
          <w:szCs w:val="24"/>
        </w:rPr>
      </w:pPr>
      <w:r w:rsidRPr="00ED4E48">
        <w:rPr>
          <w:rFonts w:cstheme="minorHAnsi"/>
          <w:b/>
          <w:color w:val="70AD47" w:themeColor="accent6"/>
          <w:sz w:val="24"/>
          <w:szCs w:val="24"/>
        </w:rPr>
        <w:t xml:space="preserve">Continuous Improvement: </w:t>
      </w:r>
    </w:p>
    <w:p w14:paraId="3B1F242A" w14:textId="77777777" w:rsidR="008D5252" w:rsidRPr="00ED4E48" w:rsidRDefault="008D5252" w:rsidP="00EC152F">
      <w:pPr>
        <w:rPr>
          <w:rFonts w:cstheme="minorHAnsi"/>
          <w:sz w:val="24"/>
          <w:szCs w:val="24"/>
        </w:rPr>
      </w:pPr>
      <w:r w:rsidRPr="00ED4E48">
        <w:rPr>
          <w:rFonts w:cstheme="minorHAnsi"/>
          <w:sz w:val="24"/>
          <w:szCs w:val="24"/>
        </w:rPr>
        <w:t xml:space="preserve">5.3. The provider regularly and systematically assesses performance against its goals and relevant standards, tracks results over time, tests innovations and the effects of selection </w:t>
      </w:r>
      <w:r w:rsidRPr="00ED4E48">
        <w:rPr>
          <w:rFonts w:cstheme="minorHAnsi"/>
          <w:sz w:val="24"/>
          <w:szCs w:val="24"/>
        </w:rPr>
        <w:lastRenderedPageBreak/>
        <w:t xml:space="preserve">criteria on subsequent progress and completion, and uses results to improve program elements and processes. </w:t>
      </w:r>
    </w:p>
    <w:p w14:paraId="0A45CB64" w14:textId="77777777" w:rsidR="008D5252" w:rsidRPr="00ED4E48" w:rsidRDefault="008D5252" w:rsidP="00EC152F">
      <w:pPr>
        <w:rPr>
          <w:rFonts w:cstheme="minorHAnsi"/>
          <w:sz w:val="24"/>
          <w:szCs w:val="24"/>
        </w:rPr>
      </w:pPr>
      <w:r w:rsidRPr="00ED4E48">
        <w:rPr>
          <w:rFonts w:cstheme="minorHAnsi"/>
          <w:sz w:val="24"/>
          <w:szCs w:val="24"/>
        </w:rPr>
        <w:t xml:space="preserve">5.4. Measures of completer impact, including available outcome data on P-12 student growth, are summarized, externally benchmarked, analyzed, shared widely, and acted upon in decision-making related to programs, resource allocation, and future direction. </w:t>
      </w:r>
    </w:p>
    <w:p w14:paraId="5413ED12" w14:textId="77777777" w:rsidR="00277435" w:rsidRPr="00ED4E48" w:rsidRDefault="008D5252" w:rsidP="00277435">
      <w:pPr>
        <w:rPr>
          <w:rFonts w:cstheme="minorHAnsi"/>
          <w:sz w:val="24"/>
          <w:szCs w:val="24"/>
        </w:rPr>
      </w:pPr>
      <w:r w:rsidRPr="00ED4E48">
        <w:rPr>
          <w:rFonts w:cstheme="minorHAnsi"/>
          <w:sz w:val="24"/>
          <w:szCs w:val="24"/>
        </w:rPr>
        <w:t>5.5. The provider assures that appropriate stakeholders, including alumni, employers, practitioners, school and community partners, and others defined by the provider, are involved in program evaluation, improvement, and identification of models of excellence.</w:t>
      </w:r>
    </w:p>
    <w:p w14:paraId="4DC7EDA6" w14:textId="77777777" w:rsidR="00277435" w:rsidRPr="00ED4E48" w:rsidRDefault="00277435" w:rsidP="00277435">
      <w:pPr>
        <w:pStyle w:val="Heading1"/>
        <w:rPr>
          <w:rFonts w:asciiTheme="minorHAnsi" w:hAnsiTheme="minorHAnsi" w:cstheme="minorHAnsi"/>
          <w:sz w:val="24"/>
          <w:szCs w:val="24"/>
        </w:rPr>
      </w:pPr>
    </w:p>
    <w:p w14:paraId="20B3AF47" w14:textId="47B2B1B2" w:rsidR="002F305D" w:rsidRDefault="002F305D" w:rsidP="00277435">
      <w:pPr>
        <w:pStyle w:val="Heading1"/>
        <w:rPr>
          <w:rFonts w:asciiTheme="minorHAnsi" w:hAnsiTheme="minorHAnsi" w:cstheme="minorHAnsi"/>
          <w:b/>
          <w:bCs/>
          <w:sz w:val="24"/>
          <w:szCs w:val="24"/>
        </w:rPr>
      </w:pPr>
      <w:bookmarkStart w:id="14" w:name="_Toc24984056"/>
      <w:r w:rsidRPr="00ED4E48">
        <w:rPr>
          <w:rFonts w:asciiTheme="minorHAnsi" w:hAnsiTheme="minorHAnsi" w:cstheme="minorHAnsi"/>
          <w:b/>
          <w:bCs/>
          <w:sz w:val="24"/>
          <w:szCs w:val="24"/>
        </w:rPr>
        <w:t xml:space="preserve">Characteristics of the </w:t>
      </w:r>
      <w:r w:rsidR="00E97C35" w:rsidRPr="00ED4E48">
        <w:rPr>
          <w:rFonts w:asciiTheme="minorHAnsi" w:hAnsiTheme="minorHAnsi" w:cstheme="minorHAnsi"/>
          <w:b/>
          <w:bCs/>
          <w:sz w:val="24"/>
          <w:szCs w:val="24"/>
        </w:rPr>
        <w:t xml:space="preserve">Quality </w:t>
      </w:r>
      <w:r w:rsidR="00A851D9">
        <w:rPr>
          <w:rFonts w:asciiTheme="minorHAnsi" w:hAnsiTheme="minorHAnsi" w:cstheme="minorHAnsi"/>
          <w:b/>
          <w:bCs/>
          <w:sz w:val="24"/>
          <w:szCs w:val="24"/>
        </w:rPr>
        <w:t>Assurance</w:t>
      </w:r>
      <w:r w:rsidR="00E97C35" w:rsidRPr="00ED4E48">
        <w:rPr>
          <w:rFonts w:asciiTheme="minorHAnsi" w:hAnsiTheme="minorHAnsi" w:cstheme="minorHAnsi"/>
          <w:b/>
          <w:bCs/>
          <w:sz w:val="24"/>
          <w:szCs w:val="24"/>
        </w:rPr>
        <w:t xml:space="preserve"> </w:t>
      </w:r>
      <w:r w:rsidRPr="00ED4E48">
        <w:rPr>
          <w:rFonts w:asciiTheme="minorHAnsi" w:hAnsiTheme="minorHAnsi" w:cstheme="minorHAnsi"/>
          <w:b/>
          <w:bCs/>
          <w:sz w:val="24"/>
          <w:szCs w:val="24"/>
        </w:rPr>
        <w:t>System</w:t>
      </w:r>
      <w:bookmarkEnd w:id="14"/>
    </w:p>
    <w:p w14:paraId="1D97FC11" w14:textId="77777777" w:rsidR="00ED4E48" w:rsidRPr="00ED4E48" w:rsidRDefault="00ED4E48" w:rsidP="00ED4E48"/>
    <w:p w14:paraId="44631DA2" w14:textId="4FB22173" w:rsidR="002F305D" w:rsidRPr="00ED4E48" w:rsidRDefault="002F305D" w:rsidP="002F305D">
      <w:pPr>
        <w:pStyle w:val="Heading2"/>
        <w:rPr>
          <w:rFonts w:asciiTheme="minorHAnsi" w:hAnsiTheme="minorHAnsi" w:cstheme="minorHAnsi"/>
          <w:b/>
          <w:iCs/>
          <w:color w:val="auto"/>
          <w:sz w:val="24"/>
          <w:szCs w:val="24"/>
        </w:rPr>
      </w:pPr>
      <w:bookmarkStart w:id="15" w:name="_Toc24984057"/>
      <w:r w:rsidRPr="00ED4E48">
        <w:rPr>
          <w:rFonts w:asciiTheme="minorHAnsi" w:hAnsiTheme="minorHAnsi" w:cstheme="minorHAnsi"/>
          <w:b/>
          <w:iCs/>
          <w:color w:val="auto"/>
          <w:sz w:val="24"/>
          <w:szCs w:val="24"/>
        </w:rPr>
        <w:t xml:space="preserve">Goals of the </w:t>
      </w:r>
      <w:r w:rsidR="00E97C35" w:rsidRPr="00ED4E48">
        <w:rPr>
          <w:rFonts w:asciiTheme="minorHAnsi" w:hAnsiTheme="minorHAnsi" w:cstheme="minorHAnsi"/>
          <w:b/>
          <w:iCs/>
          <w:color w:val="auto"/>
          <w:sz w:val="24"/>
          <w:szCs w:val="24"/>
        </w:rPr>
        <w:t xml:space="preserve">Quality </w:t>
      </w:r>
      <w:r w:rsidR="00A851D9">
        <w:rPr>
          <w:rFonts w:asciiTheme="minorHAnsi" w:hAnsiTheme="minorHAnsi" w:cstheme="minorHAnsi"/>
          <w:b/>
          <w:iCs/>
          <w:color w:val="auto"/>
          <w:sz w:val="24"/>
          <w:szCs w:val="24"/>
        </w:rPr>
        <w:t xml:space="preserve">Assurance </w:t>
      </w:r>
      <w:r w:rsidR="00E97C35" w:rsidRPr="00ED4E48">
        <w:rPr>
          <w:rFonts w:asciiTheme="minorHAnsi" w:hAnsiTheme="minorHAnsi" w:cstheme="minorHAnsi"/>
          <w:b/>
          <w:iCs/>
          <w:color w:val="auto"/>
          <w:sz w:val="24"/>
          <w:szCs w:val="24"/>
        </w:rPr>
        <w:t>System</w:t>
      </w:r>
      <w:bookmarkEnd w:id="15"/>
      <w:r w:rsidR="00E97C35" w:rsidRPr="00ED4E48">
        <w:rPr>
          <w:rFonts w:asciiTheme="minorHAnsi" w:hAnsiTheme="minorHAnsi" w:cstheme="minorHAnsi"/>
          <w:b/>
          <w:iCs/>
          <w:color w:val="auto"/>
          <w:sz w:val="24"/>
          <w:szCs w:val="24"/>
        </w:rPr>
        <w:t xml:space="preserve"> </w:t>
      </w:r>
    </w:p>
    <w:p w14:paraId="5CC7B348" w14:textId="3877D6EB" w:rsidR="00E97C35" w:rsidRPr="00ED4E48" w:rsidRDefault="002F305D" w:rsidP="00CE4A94">
      <w:pPr>
        <w:rPr>
          <w:rFonts w:cstheme="minorHAnsi"/>
          <w:sz w:val="24"/>
          <w:szCs w:val="24"/>
        </w:rPr>
      </w:pPr>
      <w:r w:rsidRPr="00ED4E48">
        <w:rPr>
          <w:rFonts w:cstheme="minorHAnsi"/>
          <w:sz w:val="24"/>
          <w:szCs w:val="24"/>
        </w:rPr>
        <w:t xml:space="preserve">The purpose of the </w:t>
      </w:r>
      <w:r w:rsidR="00E97C35" w:rsidRPr="00ED4E48">
        <w:rPr>
          <w:rFonts w:cstheme="minorHAnsi"/>
          <w:sz w:val="24"/>
          <w:szCs w:val="24"/>
        </w:rPr>
        <w:t xml:space="preserve">Quality </w:t>
      </w:r>
      <w:r w:rsidR="00A851D9">
        <w:rPr>
          <w:rFonts w:cstheme="minorHAnsi"/>
          <w:sz w:val="24"/>
          <w:szCs w:val="24"/>
        </w:rPr>
        <w:t xml:space="preserve">Assurance </w:t>
      </w:r>
      <w:r w:rsidR="00E97C35" w:rsidRPr="00ED4E48">
        <w:rPr>
          <w:rFonts w:cstheme="minorHAnsi"/>
          <w:sz w:val="24"/>
          <w:szCs w:val="24"/>
        </w:rPr>
        <w:t xml:space="preserve">System </w:t>
      </w:r>
      <w:r w:rsidRPr="00ED4E48">
        <w:rPr>
          <w:rFonts w:cstheme="minorHAnsi"/>
          <w:sz w:val="24"/>
          <w:szCs w:val="24"/>
        </w:rPr>
        <w:t>at SUNY Oswego</w:t>
      </w:r>
      <w:r w:rsidR="00352E3D">
        <w:rPr>
          <w:rFonts w:cstheme="minorHAnsi"/>
          <w:sz w:val="24"/>
          <w:szCs w:val="24"/>
        </w:rPr>
        <w:t xml:space="preserve"> School of Education </w:t>
      </w:r>
      <w:r w:rsidRPr="00ED4E48">
        <w:rPr>
          <w:rFonts w:cstheme="minorHAnsi"/>
          <w:sz w:val="24"/>
          <w:szCs w:val="24"/>
        </w:rPr>
        <w:t xml:space="preserve">is to promote continuous improvement of candidate </w:t>
      </w:r>
      <w:r w:rsidR="00E97C35" w:rsidRPr="00ED4E48">
        <w:rPr>
          <w:rFonts w:cstheme="minorHAnsi"/>
          <w:sz w:val="24"/>
          <w:szCs w:val="24"/>
        </w:rPr>
        <w:t xml:space="preserve">knowledge and </w:t>
      </w:r>
      <w:r w:rsidRPr="00ED4E48">
        <w:rPr>
          <w:rFonts w:cstheme="minorHAnsi"/>
          <w:sz w:val="24"/>
          <w:szCs w:val="24"/>
        </w:rPr>
        <w:t>performance to enhance P-12 student learning</w:t>
      </w:r>
      <w:r w:rsidR="00E97C35" w:rsidRPr="00ED4E48">
        <w:rPr>
          <w:rFonts w:cstheme="minorHAnsi"/>
          <w:sz w:val="24"/>
          <w:szCs w:val="24"/>
        </w:rPr>
        <w:t xml:space="preserve">. </w:t>
      </w:r>
      <w:r w:rsidR="00FA090A" w:rsidRPr="00ED4E48">
        <w:rPr>
          <w:rFonts w:cstheme="minorHAnsi"/>
          <w:sz w:val="24"/>
          <w:szCs w:val="24"/>
        </w:rPr>
        <w:t xml:space="preserve">It is designed to offer credible evidence to guide improvements in three areas: </w:t>
      </w:r>
    </w:p>
    <w:p w14:paraId="2AED1120" w14:textId="784E9475" w:rsidR="007C4FDC" w:rsidRPr="00ED4E48" w:rsidRDefault="007C4FDC" w:rsidP="002F305D">
      <w:pPr>
        <w:rPr>
          <w:rFonts w:cstheme="minorHAnsi"/>
          <w:sz w:val="24"/>
          <w:szCs w:val="24"/>
        </w:rPr>
      </w:pPr>
      <w:r w:rsidRPr="00ED4E48">
        <w:rPr>
          <w:rFonts w:cstheme="minorHAnsi"/>
          <w:noProof/>
          <w:sz w:val="24"/>
          <w:szCs w:val="24"/>
        </w:rPr>
        <w:drawing>
          <wp:inline distT="0" distB="0" distL="0" distR="0" wp14:anchorId="79A245BC" wp14:editId="0DAE32A8">
            <wp:extent cx="5857875" cy="3028950"/>
            <wp:effectExtent l="38100" t="0" r="2857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7DC1032" w14:textId="77777777" w:rsidR="00924251" w:rsidRPr="00ED4E48" w:rsidRDefault="00924251">
      <w:pPr>
        <w:rPr>
          <w:rFonts w:eastAsiaTheme="majorEastAsia" w:cstheme="minorHAnsi"/>
          <w:i/>
          <w:iCs/>
          <w:sz w:val="24"/>
          <w:szCs w:val="24"/>
        </w:rPr>
      </w:pPr>
      <w:r w:rsidRPr="00ED4E48">
        <w:rPr>
          <w:rFonts w:cstheme="minorHAnsi"/>
          <w:i/>
          <w:iCs/>
          <w:sz w:val="24"/>
          <w:szCs w:val="24"/>
        </w:rPr>
        <w:br w:type="page"/>
      </w:r>
    </w:p>
    <w:p w14:paraId="77769413" w14:textId="79767A4D" w:rsidR="002F305D" w:rsidRPr="00ED4E48" w:rsidRDefault="002F305D" w:rsidP="002F305D">
      <w:pPr>
        <w:pStyle w:val="Heading2"/>
        <w:rPr>
          <w:rFonts w:asciiTheme="minorHAnsi" w:hAnsiTheme="minorHAnsi" w:cstheme="minorHAnsi"/>
          <w:b/>
          <w:iCs/>
          <w:color w:val="auto"/>
          <w:sz w:val="24"/>
          <w:szCs w:val="24"/>
        </w:rPr>
      </w:pPr>
      <w:bookmarkStart w:id="16" w:name="_Toc24984058"/>
      <w:r w:rsidRPr="00ED4E48">
        <w:rPr>
          <w:rFonts w:asciiTheme="minorHAnsi" w:hAnsiTheme="minorHAnsi" w:cstheme="minorHAnsi"/>
          <w:b/>
          <w:iCs/>
          <w:color w:val="auto"/>
          <w:sz w:val="24"/>
          <w:szCs w:val="24"/>
        </w:rPr>
        <w:lastRenderedPageBreak/>
        <w:t xml:space="preserve">Guiding Principles of the </w:t>
      </w:r>
      <w:r w:rsidR="00CE4A94" w:rsidRPr="00ED4E48">
        <w:rPr>
          <w:rFonts w:asciiTheme="minorHAnsi" w:hAnsiTheme="minorHAnsi" w:cstheme="minorHAnsi"/>
          <w:b/>
          <w:iCs/>
          <w:color w:val="auto"/>
          <w:sz w:val="24"/>
          <w:szCs w:val="24"/>
        </w:rPr>
        <w:t xml:space="preserve">Quality </w:t>
      </w:r>
      <w:r w:rsidR="00A851D9">
        <w:rPr>
          <w:rFonts w:asciiTheme="minorHAnsi" w:hAnsiTheme="minorHAnsi" w:cstheme="minorHAnsi"/>
          <w:b/>
          <w:iCs/>
          <w:color w:val="auto"/>
          <w:sz w:val="24"/>
          <w:szCs w:val="24"/>
        </w:rPr>
        <w:t xml:space="preserve">Assurance </w:t>
      </w:r>
      <w:r w:rsidR="00CE4A94" w:rsidRPr="00ED4E48">
        <w:rPr>
          <w:rFonts w:asciiTheme="minorHAnsi" w:hAnsiTheme="minorHAnsi" w:cstheme="minorHAnsi"/>
          <w:b/>
          <w:iCs/>
          <w:color w:val="auto"/>
          <w:sz w:val="24"/>
          <w:szCs w:val="24"/>
        </w:rPr>
        <w:t>System</w:t>
      </w:r>
      <w:bookmarkEnd w:id="16"/>
      <w:r w:rsidR="00CE4A94" w:rsidRPr="00ED4E48">
        <w:rPr>
          <w:rFonts w:asciiTheme="minorHAnsi" w:hAnsiTheme="minorHAnsi" w:cstheme="minorHAnsi"/>
          <w:b/>
          <w:iCs/>
          <w:color w:val="auto"/>
          <w:sz w:val="24"/>
          <w:szCs w:val="24"/>
        </w:rPr>
        <w:t xml:space="preserve"> </w:t>
      </w:r>
    </w:p>
    <w:p w14:paraId="0341BDEB" w14:textId="04B2DE3F" w:rsidR="00EE1570" w:rsidRPr="00ED4E48" w:rsidRDefault="002F305D" w:rsidP="002F305D">
      <w:pPr>
        <w:rPr>
          <w:rFonts w:cstheme="minorHAnsi"/>
          <w:sz w:val="24"/>
          <w:szCs w:val="24"/>
        </w:rPr>
      </w:pPr>
      <w:r w:rsidRPr="00ED4E48">
        <w:rPr>
          <w:rFonts w:cstheme="minorHAnsi"/>
          <w:sz w:val="24"/>
          <w:szCs w:val="24"/>
        </w:rPr>
        <w:t xml:space="preserve">The </w:t>
      </w:r>
      <w:r w:rsidR="00924251" w:rsidRPr="00ED4E48">
        <w:rPr>
          <w:rFonts w:cstheme="minorHAnsi"/>
          <w:sz w:val="24"/>
          <w:szCs w:val="24"/>
        </w:rPr>
        <w:t>following principles guide the candidate and program assessment process in the School of Education</w:t>
      </w:r>
      <w:r w:rsidRPr="00ED4E48">
        <w:rPr>
          <w:rFonts w:cstheme="minorHAnsi"/>
          <w:sz w:val="24"/>
          <w:szCs w:val="24"/>
        </w:rPr>
        <w:t xml:space="preserve">: </w:t>
      </w:r>
    </w:p>
    <w:p w14:paraId="4ADA32FA" w14:textId="1272D3D1" w:rsidR="00EE1570" w:rsidRPr="00ED4E48" w:rsidRDefault="002F305D" w:rsidP="00CA34B9">
      <w:pPr>
        <w:pStyle w:val="ListParagraph"/>
        <w:numPr>
          <w:ilvl w:val="0"/>
          <w:numId w:val="1"/>
        </w:numPr>
        <w:rPr>
          <w:rFonts w:cstheme="minorHAnsi"/>
          <w:sz w:val="24"/>
          <w:szCs w:val="24"/>
        </w:rPr>
      </w:pPr>
      <w:r w:rsidRPr="00ED4E48">
        <w:rPr>
          <w:rFonts w:cstheme="minorHAnsi"/>
          <w:sz w:val="24"/>
          <w:szCs w:val="24"/>
        </w:rPr>
        <w:t xml:space="preserve">Assessment is continuous and systematic </w:t>
      </w:r>
    </w:p>
    <w:p w14:paraId="1EB39521" w14:textId="5A34A369" w:rsidR="00EE1570" w:rsidRPr="00ED4E48" w:rsidRDefault="002F305D" w:rsidP="00CA34B9">
      <w:pPr>
        <w:pStyle w:val="ListParagraph"/>
        <w:numPr>
          <w:ilvl w:val="0"/>
          <w:numId w:val="1"/>
        </w:numPr>
        <w:rPr>
          <w:rFonts w:cstheme="minorHAnsi"/>
          <w:sz w:val="24"/>
          <w:szCs w:val="24"/>
        </w:rPr>
      </w:pPr>
      <w:r w:rsidRPr="00ED4E48">
        <w:rPr>
          <w:rFonts w:cstheme="minorHAnsi"/>
          <w:sz w:val="24"/>
          <w:szCs w:val="24"/>
        </w:rPr>
        <w:t xml:space="preserve">Assessment is formative and summative </w:t>
      </w:r>
    </w:p>
    <w:p w14:paraId="6C315BF1" w14:textId="306DCC9C" w:rsidR="00EE1570" w:rsidRPr="00ED4E48" w:rsidRDefault="002F305D" w:rsidP="00CA34B9">
      <w:pPr>
        <w:pStyle w:val="ListParagraph"/>
        <w:numPr>
          <w:ilvl w:val="0"/>
          <w:numId w:val="1"/>
        </w:numPr>
        <w:rPr>
          <w:rFonts w:cstheme="minorHAnsi"/>
          <w:sz w:val="24"/>
          <w:szCs w:val="24"/>
        </w:rPr>
      </w:pPr>
      <w:r w:rsidRPr="00ED4E48">
        <w:rPr>
          <w:rFonts w:cstheme="minorHAnsi"/>
          <w:sz w:val="24"/>
          <w:szCs w:val="24"/>
        </w:rPr>
        <w:t xml:space="preserve">Summative assessment occurs at defined multiple decision points </w:t>
      </w:r>
    </w:p>
    <w:p w14:paraId="09F78B36" w14:textId="3FBA4F98" w:rsidR="00EE1570" w:rsidRPr="00ED4E48" w:rsidRDefault="002F305D" w:rsidP="00CA34B9">
      <w:pPr>
        <w:pStyle w:val="ListParagraph"/>
        <w:numPr>
          <w:ilvl w:val="0"/>
          <w:numId w:val="1"/>
        </w:numPr>
        <w:rPr>
          <w:rFonts w:cstheme="minorHAnsi"/>
          <w:sz w:val="24"/>
          <w:szCs w:val="24"/>
        </w:rPr>
      </w:pPr>
      <w:r w:rsidRPr="00ED4E48">
        <w:rPr>
          <w:rFonts w:cstheme="minorHAnsi"/>
          <w:sz w:val="24"/>
          <w:szCs w:val="24"/>
        </w:rPr>
        <w:t>Assessments align with applicable national</w:t>
      </w:r>
      <w:r w:rsidR="00924251" w:rsidRPr="00ED4E48">
        <w:rPr>
          <w:rFonts w:cstheme="minorHAnsi"/>
          <w:sz w:val="24"/>
          <w:szCs w:val="24"/>
        </w:rPr>
        <w:t xml:space="preserve">, state, and </w:t>
      </w:r>
      <w:r w:rsidRPr="00ED4E48">
        <w:rPr>
          <w:rFonts w:cstheme="minorHAnsi"/>
          <w:sz w:val="24"/>
          <w:szCs w:val="24"/>
        </w:rPr>
        <w:t>prof</w:t>
      </w:r>
      <w:r w:rsidR="0009105A" w:rsidRPr="00ED4E48">
        <w:rPr>
          <w:rFonts w:cstheme="minorHAnsi"/>
          <w:sz w:val="24"/>
          <w:szCs w:val="24"/>
        </w:rPr>
        <w:t>essional standards</w:t>
      </w:r>
    </w:p>
    <w:p w14:paraId="70994A62" w14:textId="7F4F51DD" w:rsidR="0009105A" w:rsidRPr="00ED4E48" w:rsidRDefault="002F305D" w:rsidP="00CA34B9">
      <w:pPr>
        <w:pStyle w:val="ListParagraph"/>
        <w:numPr>
          <w:ilvl w:val="0"/>
          <w:numId w:val="1"/>
        </w:numPr>
        <w:rPr>
          <w:rFonts w:cstheme="minorHAnsi"/>
          <w:sz w:val="24"/>
          <w:szCs w:val="24"/>
        </w:rPr>
      </w:pPr>
      <w:r w:rsidRPr="00ED4E48">
        <w:rPr>
          <w:rFonts w:cstheme="minorHAnsi"/>
          <w:sz w:val="24"/>
          <w:szCs w:val="24"/>
        </w:rPr>
        <w:t xml:space="preserve">Assessment is fair, consistent, accurate, and free from bias </w:t>
      </w:r>
    </w:p>
    <w:p w14:paraId="43405E61" w14:textId="21047948" w:rsidR="00EE1570" w:rsidRPr="00ED4E48" w:rsidRDefault="002F305D" w:rsidP="00CA34B9">
      <w:pPr>
        <w:pStyle w:val="ListParagraph"/>
        <w:numPr>
          <w:ilvl w:val="0"/>
          <w:numId w:val="1"/>
        </w:numPr>
        <w:rPr>
          <w:rFonts w:cstheme="minorHAnsi"/>
          <w:sz w:val="24"/>
          <w:szCs w:val="24"/>
        </w:rPr>
      </w:pPr>
      <w:r w:rsidRPr="00ED4E48">
        <w:rPr>
          <w:rFonts w:cstheme="minorHAnsi"/>
          <w:sz w:val="24"/>
          <w:szCs w:val="24"/>
        </w:rPr>
        <w:t>Candidate assessment</w:t>
      </w:r>
      <w:r w:rsidR="00FA74E0" w:rsidRPr="00ED4E48">
        <w:rPr>
          <w:rFonts w:cstheme="minorHAnsi"/>
          <w:sz w:val="24"/>
          <w:szCs w:val="24"/>
        </w:rPr>
        <w:t>s are based o</w:t>
      </w:r>
      <w:r w:rsidRPr="00ED4E48">
        <w:rPr>
          <w:rFonts w:cstheme="minorHAnsi"/>
          <w:sz w:val="24"/>
          <w:szCs w:val="24"/>
        </w:rPr>
        <w:t xml:space="preserve">n multiple measures of performance over time on tasks </w:t>
      </w:r>
      <w:r w:rsidR="00FA74E0" w:rsidRPr="00ED4E48">
        <w:rPr>
          <w:rFonts w:cstheme="minorHAnsi"/>
          <w:sz w:val="24"/>
          <w:szCs w:val="24"/>
        </w:rPr>
        <w:t xml:space="preserve">related to </w:t>
      </w:r>
      <w:r w:rsidRPr="00ED4E48">
        <w:rPr>
          <w:rFonts w:cstheme="minorHAnsi"/>
          <w:sz w:val="24"/>
          <w:szCs w:val="24"/>
        </w:rPr>
        <w:t xml:space="preserve">professional responsibilities in </w:t>
      </w:r>
      <w:r w:rsidR="00FA74E0" w:rsidRPr="00ED4E48">
        <w:rPr>
          <w:rFonts w:cstheme="minorHAnsi"/>
          <w:sz w:val="24"/>
          <w:szCs w:val="24"/>
        </w:rPr>
        <w:t>the field</w:t>
      </w:r>
    </w:p>
    <w:p w14:paraId="2908A7C2" w14:textId="43AD8B82" w:rsidR="002F305D" w:rsidRPr="00ED4E48" w:rsidRDefault="00FA74E0" w:rsidP="00CA34B9">
      <w:pPr>
        <w:pStyle w:val="ListParagraph"/>
        <w:numPr>
          <w:ilvl w:val="0"/>
          <w:numId w:val="1"/>
        </w:numPr>
        <w:rPr>
          <w:rFonts w:cstheme="minorHAnsi"/>
          <w:sz w:val="24"/>
          <w:szCs w:val="24"/>
        </w:rPr>
      </w:pPr>
      <w:r w:rsidRPr="00ED4E48">
        <w:rPr>
          <w:rFonts w:cstheme="minorHAnsi"/>
          <w:sz w:val="24"/>
          <w:szCs w:val="24"/>
        </w:rPr>
        <w:t>A</w:t>
      </w:r>
      <w:r w:rsidR="002F305D" w:rsidRPr="00ED4E48">
        <w:rPr>
          <w:rFonts w:cstheme="minorHAnsi"/>
          <w:sz w:val="24"/>
          <w:szCs w:val="24"/>
        </w:rPr>
        <w:t xml:space="preserve">ggregated, analyzed, summarized </w:t>
      </w:r>
      <w:r w:rsidRPr="00ED4E48">
        <w:rPr>
          <w:rFonts w:cstheme="minorHAnsi"/>
          <w:sz w:val="24"/>
          <w:szCs w:val="24"/>
        </w:rPr>
        <w:t xml:space="preserve">assessment data is </w:t>
      </w:r>
      <w:r w:rsidR="002F305D" w:rsidRPr="00ED4E48">
        <w:rPr>
          <w:rFonts w:cstheme="minorHAnsi"/>
          <w:sz w:val="24"/>
          <w:szCs w:val="24"/>
        </w:rPr>
        <w:t xml:space="preserve">and </w:t>
      </w:r>
      <w:r w:rsidRPr="00ED4E48">
        <w:rPr>
          <w:rFonts w:cstheme="minorHAnsi"/>
          <w:sz w:val="24"/>
          <w:szCs w:val="24"/>
        </w:rPr>
        <w:t>regularly shared</w:t>
      </w:r>
      <w:r w:rsidR="002F305D" w:rsidRPr="00ED4E48">
        <w:rPr>
          <w:rFonts w:cstheme="minorHAnsi"/>
          <w:sz w:val="24"/>
          <w:szCs w:val="24"/>
        </w:rPr>
        <w:t xml:space="preserve"> with stakeholders to guide program and unit improvement efforts </w:t>
      </w:r>
    </w:p>
    <w:p w14:paraId="12C24F90" w14:textId="7D8062F7" w:rsidR="00FA74E0" w:rsidRPr="00ED4E48" w:rsidRDefault="00FA74E0" w:rsidP="00CA34B9">
      <w:pPr>
        <w:pStyle w:val="ListParagraph"/>
        <w:numPr>
          <w:ilvl w:val="0"/>
          <w:numId w:val="1"/>
        </w:numPr>
        <w:rPr>
          <w:rFonts w:cstheme="minorHAnsi"/>
          <w:sz w:val="24"/>
          <w:szCs w:val="24"/>
        </w:rPr>
      </w:pPr>
      <w:r w:rsidRPr="00ED4E48">
        <w:rPr>
          <w:rFonts w:cstheme="minorHAnsi"/>
          <w:sz w:val="24"/>
          <w:szCs w:val="24"/>
        </w:rPr>
        <w:t>In the creation of rubrics, faculty attend to the content validity of the assessed criteria</w:t>
      </w:r>
    </w:p>
    <w:p w14:paraId="6F62AB64" w14:textId="6FAEF787" w:rsidR="00FA74E0" w:rsidRPr="00ED4E48" w:rsidRDefault="00FA74E0" w:rsidP="00CA34B9">
      <w:pPr>
        <w:pStyle w:val="ListParagraph"/>
        <w:numPr>
          <w:ilvl w:val="0"/>
          <w:numId w:val="1"/>
        </w:numPr>
        <w:rPr>
          <w:rFonts w:cstheme="minorHAnsi"/>
          <w:sz w:val="24"/>
          <w:szCs w:val="24"/>
        </w:rPr>
      </w:pPr>
      <w:r w:rsidRPr="00ED4E48">
        <w:rPr>
          <w:rFonts w:cstheme="minorHAnsi"/>
          <w:sz w:val="24"/>
          <w:szCs w:val="24"/>
        </w:rPr>
        <w:t xml:space="preserve">Efforts are made to ensure the reliability of raters </w:t>
      </w:r>
    </w:p>
    <w:p w14:paraId="265AF918" w14:textId="714756EF" w:rsidR="003F6F77" w:rsidRPr="00ED4E48" w:rsidRDefault="003F6F77" w:rsidP="003F6F77">
      <w:pPr>
        <w:rPr>
          <w:rFonts w:cstheme="minorHAnsi"/>
          <w:sz w:val="24"/>
          <w:szCs w:val="24"/>
        </w:rPr>
      </w:pPr>
    </w:p>
    <w:p w14:paraId="786781C5" w14:textId="6AADEBB8" w:rsidR="00364AA7" w:rsidRDefault="00894C91" w:rsidP="00364AA7">
      <w:pPr>
        <w:pStyle w:val="Heading2"/>
        <w:rPr>
          <w:rFonts w:asciiTheme="minorHAnsi" w:hAnsiTheme="minorHAnsi" w:cstheme="minorHAnsi"/>
          <w:b/>
          <w:iCs/>
          <w:color w:val="auto"/>
          <w:sz w:val="24"/>
          <w:szCs w:val="24"/>
        </w:rPr>
      </w:pPr>
      <w:bookmarkStart w:id="17" w:name="_Toc24984059"/>
      <w:r w:rsidRPr="00ED4E48">
        <w:rPr>
          <w:rFonts w:asciiTheme="minorHAnsi" w:hAnsiTheme="minorHAnsi" w:cstheme="minorHAnsi"/>
          <w:b/>
          <w:iCs/>
          <w:color w:val="auto"/>
          <w:sz w:val="24"/>
          <w:szCs w:val="24"/>
        </w:rPr>
        <w:t>Key Assessments</w:t>
      </w:r>
      <w:bookmarkEnd w:id="17"/>
    </w:p>
    <w:p w14:paraId="2D38DFFD" w14:textId="77777777" w:rsidR="00ED4E48" w:rsidRPr="00ED4E48" w:rsidRDefault="00ED4E48" w:rsidP="00ED4E48"/>
    <w:p w14:paraId="35EA4E04" w14:textId="1F9017D3" w:rsidR="00364AA7" w:rsidRPr="00ED4E48" w:rsidRDefault="005D0010" w:rsidP="005D0010">
      <w:pPr>
        <w:pStyle w:val="Heading3"/>
        <w:rPr>
          <w:rFonts w:asciiTheme="minorHAnsi" w:hAnsiTheme="minorHAnsi" w:cstheme="minorHAnsi"/>
          <w:b/>
          <w:color w:val="auto"/>
        </w:rPr>
      </w:pPr>
      <w:bookmarkStart w:id="18" w:name="_Toc24984060"/>
      <w:r w:rsidRPr="00ED4E48">
        <w:rPr>
          <w:rFonts w:asciiTheme="minorHAnsi" w:hAnsiTheme="minorHAnsi" w:cstheme="minorHAnsi"/>
          <w:b/>
          <w:color w:val="auto"/>
        </w:rPr>
        <w:t>Development of Key Assessments</w:t>
      </w:r>
      <w:bookmarkEnd w:id="18"/>
    </w:p>
    <w:p w14:paraId="78BFB535" w14:textId="1210876C" w:rsidR="00364AA7" w:rsidRPr="00ED4E48" w:rsidRDefault="00364AA7" w:rsidP="00364AA7">
      <w:pPr>
        <w:rPr>
          <w:rFonts w:cstheme="minorHAnsi"/>
          <w:sz w:val="24"/>
          <w:szCs w:val="24"/>
        </w:rPr>
      </w:pPr>
      <w:r w:rsidRPr="00ED4E48">
        <w:rPr>
          <w:rFonts w:cstheme="minorHAnsi"/>
          <w:sz w:val="24"/>
          <w:szCs w:val="24"/>
        </w:rPr>
        <w:t xml:space="preserve">1. Each program or group of similar programs define critical performance tasks that: </w:t>
      </w:r>
    </w:p>
    <w:p w14:paraId="71354AE8" w14:textId="3D063E3B" w:rsidR="00894C91" w:rsidRPr="00ED4E48" w:rsidRDefault="00894C91" w:rsidP="00CA34B9">
      <w:pPr>
        <w:pStyle w:val="ListParagraph"/>
        <w:numPr>
          <w:ilvl w:val="0"/>
          <w:numId w:val="8"/>
        </w:numPr>
        <w:rPr>
          <w:rFonts w:cstheme="minorHAnsi"/>
          <w:sz w:val="24"/>
          <w:szCs w:val="24"/>
        </w:rPr>
      </w:pPr>
      <w:r w:rsidRPr="00ED4E48">
        <w:rPr>
          <w:rFonts w:cstheme="minorHAnsi"/>
          <w:sz w:val="24"/>
          <w:szCs w:val="24"/>
        </w:rPr>
        <w:t>Focus on the professional knowledge, skills, and dispositions identified by Professional Association standards; the appropriate Interstate New Teacher Assessment and Support Consortium (INTASC) standards or National Board for Professional Teaching Standards (NBPTS); the appropriate New York State Education Department (NYSED) regulations; and the SOE’s Conceptual Framework</w:t>
      </w:r>
    </w:p>
    <w:p w14:paraId="6D97B693" w14:textId="62B8DA6F" w:rsidR="00364AA7" w:rsidRPr="00ED4E48" w:rsidRDefault="00364AA7" w:rsidP="00CA34B9">
      <w:pPr>
        <w:pStyle w:val="ListParagraph"/>
        <w:numPr>
          <w:ilvl w:val="0"/>
          <w:numId w:val="8"/>
        </w:numPr>
        <w:rPr>
          <w:rFonts w:cstheme="minorHAnsi"/>
          <w:sz w:val="24"/>
          <w:szCs w:val="24"/>
        </w:rPr>
      </w:pPr>
      <w:r w:rsidRPr="00ED4E48">
        <w:rPr>
          <w:rFonts w:cstheme="minorHAnsi"/>
          <w:sz w:val="24"/>
          <w:szCs w:val="24"/>
        </w:rPr>
        <w:t xml:space="preserve">Are assigned and evaluated within required courses by college faculty, clinical faculty, and field supervisors </w:t>
      </w:r>
    </w:p>
    <w:p w14:paraId="70441D36" w14:textId="68A0C4F0" w:rsidR="00364AA7" w:rsidRPr="00ED4E48" w:rsidRDefault="00364AA7" w:rsidP="00CA34B9">
      <w:pPr>
        <w:pStyle w:val="ListParagraph"/>
        <w:numPr>
          <w:ilvl w:val="0"/>
          <w:numId w:val="8"/>
        </w:numPr>
        <w:rPr>
          <w:rFonts w:cstheme="minorHAnsi"/>
          <w:sz w:val="24"/>
          <w:szCs w:val="24"/>
        </w:rPr>
      </w:pPr>
      <w:r w:rsidRPr="00ED4E48">
        <w:rPr>
          <w:rFonts w:cstheme="minorHAnsi"/>
          <w:sz w:val="24"/>
          <w:szCs w:val="24"/>
        </w:rPr>
        <w:t xml:space="preserve">Are based on (and </w:t>
      </w:r>
      <w:r w:rsidR="002C5F51" w:rsidRPr="00ED4E48">
        <w:rPr>
          <w:rFonts w:cstheme="minorHAnsi"/>
          <w:sz w:val="24"/>
          <w:szCs w:val="24"/>
        </w:rPr>
        <w:t xml:space="preserve">or </w:t>
      </w:r>
      <w:r w:rsidRPr="00ED4E48">
        <w:rPr>
          <w:rFonts w:cstheme="minorHAnsi"/>
          <w:sz w:val="24"/>
          <w:szCs w:val="24"/>
        </w:rPr>
        <w:t xml:space="preserve">predictive of) authentic, research-based, professional-level work with P-12 students, teachers, administrators, and other professionals </w:t>
      </w:r>
    </w:p>
    <w:p w14:paraId="00218B8B" w14:textId="511073AB" w:rsidR="00364AA7" w:rsidRPr="00ED4E48" w:rsidRDefault="00364AA7" w:rsidP="00364AA7">
      <w:pPr>
        <w:rPr>
          <w:rFonts w:cstheme="minorHAnsi"/>
          <w:sz w:val="24"/>
          <w:szCs w:val="24"/>
        </w:rPr>
      </w:pPr>
      <w:r w:rsidRPr="00ED4E48">
        <w:rPr>
          <w:rFonts w:cstheme="minorHAnsi"/>
          <w:sz w:val="24"/>
          <w:szCs w:val="24"/>
        </w:rPr>
        <w:t xml:space="preserve">2. Measure a variety of </w:t>
      </w:r>
      <w:r w:rsidR="002C5F51" w:rsidRPr="00ED4E48">
        <w:rPr>
          <w:rFonts w:cstheme="minorHAnsi"/>
          <w:sz w:val="24"/>
          <w:szCs w:val="24"/>
        </w:rPr>
        <w:t>critical</w:t>
      </w:r>
      <w:r w:rsidRPr="00ED4E48">
        <w:rPr>
          <w:rFonts w:cstheme="minorHAnsi"/>
          <w:sz w:val="24"/>
          <w:szCs w:val="24"/>
        </w:rPr>
        <w:t xml:space="preserve"> outcomes, including: </w:t>
      </w:r>
    </w:p>
    <w:p w14:paraId="21F30EC4" w14:textId="387B037A" w:rsidR="00364AA7" w:rsidRPr="00ED4E48" w:rsidRDefault="00894C91" w:rsidP="00CA34B9">
      <w:pPr>
        <w:pStyle w:val="ListParagraph"/>
        <w:numPr>
          <w:ilvl w:val="0"/>
          <w:numId w:val="9"/>
        </w:numPr>
        <w:rPr>
          <w:rFonts w:cstheme="minorHAnsi"/>
          <w:sz w:val="24"/>
          <w:szCs w:val="24"/>
        </w:rPr>
      </w:pPr>
      <w:r w:rsidRPr="00ED4E48">
        <w:rPr>
          <w:rFonts w:cstheme="minorHAnsi"/>
          <w:sz w:val="24"/>
          <w:szCs w:val="24"/>
        </w:rPr>
        <w:t xml:space="preserve">Assessment </w:t>
      </w:r>
      <w:r w:rsidR="00364AA7" w:rsidRPr="00ED4E48">
        <w:rPr>
          <w:rFonts w:cstheme="minorHAnsi"/>
          <w:sz w:val="24"/>
          <w:szCs w:val="24"/>
        </w:rPr>
        <w:t xml:space="preserve"> of content knowledge</w:t>
      </w:r>
    </w:p>
    <w:p w14:paraId="22DC0BF7" w14:textId="7F0543A3" w:rsidR="00894C91" w:rsidRPr="00ED4E48" w:rsidRDefault="00894C91" w:rsidP="00CA34B9">
      <w:pPr>
        <w:pStyle w:val="ListParagraph"/>
        <w:numPr>
          <w:ilvl w:val="0"/>
          <w:numId w:val="9"/>
        </w:numPr>
        <w:rPr>
          <w:rFonts w:cstheme="minorHAnsi"/>
          <w:sz w:val="24"/>
          <w:szCs w:val="24"/>
        </w:rPr>
      </w:pPr>
      <w:r w:rsidRPr="00ED4E48">
        <w:rPr>
          <w:rFonts w:cstheme="minorHAnsi"/>
          <w:sz w:val="24"/>
          <w:szCs w:val="24"/>
        </w:rPr>
        <w:t xml:space="preserve">Assessment of candidates ability to plan instruction </w:t>
      </w:r>
    </w:p>
    <w:p w14:paraId="048A42AF" w14:textId="1FEE47AB" w:rsidR="00364AA7" w:rsidRPr="00ED4E48" w:rsidRDefault="00364AA7" w:rsidP="00CA34B9">
      <w:pPr>
        <w:pStyle w:val="ListParagraph"/>
        <w:numPr>
          <w:ilvl w:val="0"/>
          <w:numId w:val="9"/>
        </w:numPr>
        <w:rPr>
          <w:rFonts w:cstheme="minorHAnsi"/>
          <w:sz w:val="24"/>
          <w:szCs w:val="24"/>
        </w:rPr>
      </w:pPr>
      <w:r w:rsidRPr="00ED4E48">
        <w:rPr>
          <w:rFonts w:cstheme="minorHAnsi"/>
          <w:sz w:val="24"/>
          <w:szCs w:val="24"/>
        </w:rPr>
        <w:t>Assessments of professional/pedagogical knowledge, skills</w:t>
      </w:r>
      <w:r w:rsidR="00894C91" w:rsidRPr="00ED4E48">
        <w:rPr>
          <w:rFonts w:cstheme="minorHAnsi"/>
          <w:sz w:val="24"/>
          <w:szCs w:val="24"/>
        </w:rPr>
        <w:t>,</w:t>
      </w:r>
      <w:r w:rsidRPr="00ED4E48">
        <w:rPr>
          <w:rFonts w:cstheme="minorHAnsi"/>
          <w:sz w:val="24"/>
          <w:szCs w:val="24"/>
        </w:rPr>
        <w:t xml:space="preserve"> and dispositions, including performance evaluations during field experiences, student teaching, or internships</w:t>
      </w:r>
    </w:p>
    <w:p w14:paraId="472CEE65" w14:textId="2C4F0308" w:rsidR="00364AA7" w:rsidRPr="00ED4E48" w:rsidRDefault="00364AA7" w:rsidP="00CA34B9">
      <w:pPr>
        <w:pStyle w:val="ListParagraph"/>
        <w:numPr>
          <w:ilvl w:val="0"/>
          <w:numId w:val="9"/>
        </w:numPr>
        <w:rPr>
          <w:rFonts w:cstheme="minorHAnsi"/>
          <w:sz w:val="24"/>
          <w:szCs w:val="24"/>
        </w:rPr>
      </w:pPr>
      <w:r w:rsidRPr="00ED4E48">
        <w:rPr>
          <w:rFonts w:cstheme="minorHAnsi"/>
          <w:sz w:val="24"/>
          <w:szCs w:val="24"/>
        </w:rPr>
        <w:t xml:space="preserve">Assessment of </w:t>
      </w:r>
      <w:r w:rsidR="00894C91" w:rsidRPr="00ED4E48">
        <w:rPr>
          <w:rFonts w:cstheme="minorHAnsi"/>
          <w:sz w:val="24"/>
          <w:szCs w:val="24"/>
        </w:rPr>
        <w:t xml:space="preserve">candidates </w:t>
      </w:r>
      <w:r w:rsidRPr="00ED4E48">
        <w:rPr>
          <w:rFonts w:cstheme="minorHAnsi"/>
          <w:sz w:val="24"/>
          <w:szCs w:val="24"/>
        </w:rPr>
        <w:t>impact on P-12 student learning, including Teacher Work Samples and</w:t>
      </w:r>
      <w:r w:rsidR="00894C91" w:rsidRPr="00ED4E48">
        <w:rPr>
          <w:rFonts w:cstheme="minorHAnsi"/>
          <w:sz w:val="24"/>
          <w:szCs w:val="24"/>
        </w:rPr>
        <w:t xml:space="preserve"> </w:t>
      </w:r>
      <w:r w:rsidRPr="00ED4E48">
        <w:rPr>
          <w:rFonts w:cstheme="minorHAnsi"/>
          <w:sz w:val="24"/>
          <w:szCs w:val="24"/>
        </w:rPr>
        <w:t xml:space="preserve">or </w:t>
      </w:r>
      <w:proofErr w:type="spellStart"/>
      <w:r w:rsidRPr="00ED4E48">
        <w:rPr>
          <w:rFonts w:cstheme="minorHAnsi"/>
          <w:sz w:val="24"/>
          <w:szCs w:val="24"/>
        </w:rPr>
        <w:t>edTPA</w:t>
      </w:r>
      <w:proofErr w:type="spellEnd"/>
      <w:r w:rsidRPr="00ED4E48">
        <w:rPr>
          <w:rFonts w:cstheme="minorHAnsi"/>
          <w:sz w:val="24"/>
          <w:szCs w:val="24"/>
        </w:rPr>
        <w:t xml:space="preserve"> </w:t>
      </w:r>
    </w:p>
    <w:p w14:paraId="21C262B9" w14:textId="5890FB10" w:rsidR="00364AA7" w:rsidRPr="00ED4E48" w:rsidRDefault="00364AA7" w:rsidP="00364AA7">
      <w:pPr>
        <w:rPr>
          <w:rFonts w:cstheme="minorHAnsi"/>
          <w:sz w:val="24"/>
          <w:szCs w:val="24"/>
        </w:rPr>
      </w:pPr>
      <w:r w:rsidRPr="00ED4E48">
        <w:rPr>
          <w:rFonts w:cstheme="minorHAnsi"/>
          <w:sz w:val="24"/>
          <w:szCs w:val="24"/>
        </w:rPr>
        <w:lastRenderedPageBreak/>
        <w:t xml:space="preserve">3. </w:t>
      </w:r>
      <w:r w:rsidR="00894C91" w:rsidRPr="00ED4E48">
        <w:rPr>
          <w:rFonts w:cstheme="minorHAnsi"/>
          <w:sz w:val="24"/>
          <w:szCs w:val="24"/>
        </w:rPr>
        <w:t xml:space="preserve">Include </w:t>
      </w:r>
      <w:r w:rsidRPr="00ED4E48">
        <w:rPr>
          <w:rFonts w:cstheme="minorHAnsi"/>
          <w:sz w:val="24"/>
          <w:szCs w:val="24"/>
        </w:rPr>
        <w:t xml:space="preserve">professional-specific performance requirements (e.g., instructional planning ability for all initial teacher preparation programs; ability to develop </w:t>
      </w:r>
      <w:r w:rsidR="00894C91" w:rsidRPr="00ED4E48">
        <w:rPr>
          <w:rFonts w:cstheme="minorHAnsi"/>
          <w:sz w:val="24"/>
          <w:szCs w:val="24"/>
        </w:rPr>
        <w:t xml:space="preserve">a </w:t>
      </w:r>
      <w:r w:rsidRPr="00ED4E48">
        <w:rPr>
          <w:rFonts w:cstheme="minorHAnsi"/>
          <w:sz w:val="24"/>
          <w:szCs w:val="24"/>
        </w:rPr>
        <w:t>supervisory plan for classroom-based instruction for school leadership, etc</w:t>
      </w:r>
      <w:r w:rsidR="00894C91" w:rsidRPr="00ED4E48">
        <w:rPr>
          <w:rFonts w:cstheme="minorHAnsi"/>
          <w:sz w:val="24"/>
          <w:szCs w:val="24"/>
        </w:rPr>
        <w:t>.</w:t>
      </w:r>
      <w:r w:rsidRPr="00ED4E48">
        <w:rPr>
          <w:rFonts w:cstheme="minorHAnsi"/>
          <w:sz w:val="24"/>
          <w:szCs w:val="24"/>
        </w:rPr>
        <w:t xml:space="preserve">). </w:t>
      </w:r>
    </w:p>
    <w:p w14:paraId="3952185E" w14:textId="2DE494C0" w:rsidR="00364AA7" w:rsidRPr="00ED4E48" w:rsidRDefault="00364AA7" w:rsidP="00364AA7">
      <w:pPr>
        <w:rPr>
          <w:rFonts w:cstheme="minorHAnsi"/>
          <w:sz w:val="24"/>
          <w:szCs w:val="24"/>
        </w:rPr>
      </w:pPr>
      <w:r w:rsidRPr="00ED4E48">
        <w:rPr>
          <w:rFonts w:cstheme="minorHAnsi"/>
          <w:sz w:val="24"/>
          <w:szCs w:val="24"/>
        </w:rPr>
        <w:t xml:space="preserve">4. </w:t>
      </w:r>
      <w:r w:rsidR="00894C91" w:rsidRPr="00ED4E48">
        <w:rPr>
          <w:rFonts w:cstheme="minorHAnsi"/>
          <w:sz w:val="24"/>
          <w:szCs w:val="24"/>
        </w:rPr>
        <w:t>Contain a</w:t>
      </w:r>
      <w:r w:rsidRPr="00ED4E48">
        <w:rPr>
          <w:rFonts w:cstheme="minorHAnsi"/>
          <w:sz w:val="24"/>
          <w:szCs w:val="24"/>
        </w:rPr>
        <w:t xml:space="preserve"> variety of measurement types, including: </w:t>
      </w:r>
    </w:p>
    <w:p w14:paraId="1D7D9ABA" w14:textId="79378A12" w:rsidR="00364AA7" w:rsidRPr="00ED4E48" w:rsidRDefault="00364AA7" w:rsidP="00CA34B9">
      <w:pPr>
        <w:pStyle w:val="ListParagraph"/>
        <w:numPr>
          <w:ilvl w:val="0"/>
          <w:numId w:val="4"/>
        </w:numPr>
        <w:rPr>
          <w:rFonts w:cstheme="minorHAnsi"/>
          <w:sz w:val="24"/>
          <w:szCs w:val="24"/>
        </w:rPr>
      </w:pPr>
      <w:r w:rsidRPr="00ED4E48">
        <w:rPr>
          <w:rFonts w:cstheme="minorHAnsi"/>
          <w:sz w:val="24"/>
          <w:szCs w:val="24"/>
        </w:rPr>
        <w:t>Quantitative measures, such as maintenance of GPA requirements; standardized state licensure content and pedagogy test scores; ratings of candidate performance by faculty, field supervisors and</w:t>
      </w:r>
      <w:r w:rsidR="00894C91" w:rsidRPr="00ED4E48">
        <w:rPr>
          <w:rFonts w:cstheme="minorHAnsi"/>
          <w:sz w:val="24"/>
          <w:szCs w:val="24"/>
        </w:rPr>
        <w:t xml:space="preserve"> </w:t>
      </w:r>
      <w:r w:rsidRPr="00ED4E48">
        <w:rPr>
          <w:rFonts w:cstheme="minorHAnsi"/>
          <w:sz w:val="24"/>
          <w:szCs w:val="24"/>
        </w:rPr>
        <w:t xml:space="preserve">or self-ratings; opinion surveys of candidates/alumni on program quality; and opinion surveys of employers on </w:t>
      </w:r>
      <w:r w:rsidR="00894C91" w:rsidRPr="00ED4E48">
        <w:rPr>
          <w:rFonts w:cstheme="minorHAnsi"/>
          <w:sz w:val="24"/>
          <w:szCs w:val="24"/>
        </w:rPr>
        <w:t xml:space="preserve">the </w:t>
      </w:r>
      <w:r w:rsidRPr="00ED4E48">
        <w:rPr>
          <w:rFonts w:cstheme="minorHAnsi"/>
          <w:sz w:val="24"/>
          <w:szCs w:val="24"/>
        </w:rPr>
        <w:t xml:space="preserve">performance of alumni and program quality </w:t>
      </w:r>
    </w:p>
    <w:p w14:paraId="76A59D78" w14:textId="74B5B040" w:rsidR="00364AA7" w:rsidRPr="00ED4E48" w:rsidRDefault="00364AA7" w:rsidP="00CA34B9">
      <w:pPr>
        <w:pStyle w:val="ListParagraph"/>
        <w:numPr>
          <w:ilvl w:val="0"/>
          <w:numId w:val="4"/>
        </w:numPr>
        <w:rPr>
          <w:rFonts w:cstheme="minorHAnsi"/>
          <w:sz w:val="24"/>
          <w:szCs w:val="24"/>
        </w:rPr>
      </w:pPr>
      <w:r w:rsidRPr="00ED4E48">
        <w:rPr>
          <w:rFonts w:cstheme="minorHAnsi"/>
          <w:sz w:val="24"/>
          <w:szCs w:val="24"/>
        </w:rPr>
        <w:t>Qualitative measures, such as evaluations of admission essays or interviews</w:t>
      </w:r>
      <w:r w:rsidR="00894C91" w:rsidRPr="00ED4E48">
        <w:rPr>
          <w:rFonts w:cstheme="minorHAnsi"/>
          <w:sz w:val="24"/>
          <w:szCs w:val="24"/>
        </w:rPr>
        <w:t>,</w:t>
      </w:r>
      <w:r w:rsidRPr="00ED4E48">
        <w:rPr>
          <w:rFonts w:cstheme="minorHAnsi"/>
          <w:sz w:val="24"/>
          <w:szCs w:val="24"/>
        </w:rPr>
        <w:t xml:space="preserve"> culminating or comprehensive examinations</w:t>
      </w:r>
      <w:r w:rsidR="00894C91" w:rsidRPr="00ED4E48">
        <w:rPr>
          <w:rFonts w:cstheme="minorHAnsi"/>
          <w:sz w:val="24"/>
          <w:szCs w:val="24"/>
        </w:rPr>
        <w:t>,</w:t>
      </w:r>
      <w:r w:rsidRPr="00ED4E48">
        <w:rPr>
          <w:rFonts w:cstheme="minorHAnsi"/>
          <w:sz w:val="24"/>
          <w:szCs w:val="24"/>
        </w:rPr>
        <w:t xml:space="preserve"> reflective essays</w:t>
      </w:r>
      <w:r w:rsidR="00894C91" w:rsidRPr="00ED4E48">
        <w:rPr>
          <w:rFonts w:cstheme="minorHAnsi"/>
          <w:sz w:val="24"/>
          <w:szCs w:val="24"/>
        </w:rPr>
        <w:t>,</w:t>
      </w:r>
      <w:r w:rsidRPr="00ED4E48">
        <w:rPr>
          <w:rFonts w:cstheme="minorHAnsi"/>
          <w:sz w:val="24"/>
          <w:szCs w:val="24"/>
        </w:rPr>
        <w:t xml:space="preserve"> and curriculum units </w:t>
      </w:r>
    </w:p>
    <w:p w14:paraId="4A9704DF" w14:textId="28703BDF" w:rsidR="00364AA7" w:rsidRPr="00ED4E48" w:rsidRDefault="00364AA7" w:rsidP="00CA34B9">
      <w:pPr>
        <w:pStyle w:val="ListParagraph"/>
        <w:numPr>
          <w:ilvl w:val="0"/>
          <w:numId w:val="4"/>
        </w:numPr>
        <w:rPr>
          <w:rFonts w:cstheme="minorHAnsi"/>
          <w:sz w:val="24"/>
          <w:szCs w:val="24"/>
        </w:rPr>
      </w:pPr>
      <w:r w:rsidRPr="00ED4E48">
        <w:rPr>
          <w:rFonts w:cstheme="minorHAnsi"/>
          <w:sz w:val="24"/>
          <w:szCs w:val="24"/>
        </w:rPr>
        <w:t>Validation measures, such as completion of required courses or workshops</w:t>
      </w:r>
      <w:r w:rsidR="00894C91" w:rsidRPr="00ED4E48">
        <w:rPr>
          <w:rFonts w:cstheme="minorHAnsi"/>
          <w:sz w:val="24"/>
          <w:szCs w:val="24"/>
        </w:rPr>
        <w:t>,</w:t>
      </w:r>
      <w:r w:rsidRPr="00ED4E48">
        <w:rPr>
          <w:rFonts w:cstheme="minorHAnsi"/>
          <w:sz w:val="24"/>
          <w:szCs w:val="24"/>
        </w:rPr>
        <w:t xml:space="preserve"> completion of prerequisite degrees or certifications</w:t>
      </w:r>
      <w:r w:rsidR="00894C91" w:rsidRPr="00ED4E48">
        <w:rPr>
          <w:rFonts w:cstheme="minorHAnsi"/>
          <w:sz w:val="24"/>
          <w:szCs w:val="24"/>
        </w:rPr>
        <w:t xml:space="preserve"> </w:t>
      </w:r>
      <w:r w:rsidRPr="00ED4E48">
        <w:rPr>
          <w:rFonts w:cstheme="minorHAnsi"/>
          <w:sz w:val="24"/>
          <w:szCs w:val="24"/>
        </w:rPr>
        <w:t xml:space="preserve"> </w:t>
      </w:r>
    </w:p>
    <w:p w14:paraId="78EC0619" w14:textId="77777777" w:rsidR="00894C91" w:rsidRPr="00ED4E48" w:rsidRDefault="00894C91" w:rsidP="00894C91">
      <w:pPr>
        <w:pStyle w:val="ListParagraph"/>
        <w:rPr>
          <w:rFonts w:cstheme="minorHAnsi"/>
          <w:sz w:val="24"/>
          <w:szCs w:val="24"/>
        </w:rPr>
      </w:pPr>
    </w:p>
    <w:p w14:paraId="1EA2B7A7" w14:textId="65B1CAB1" w:rsidR="00364AA7" w:rsidRPr="00ED4E48" w:rsidRDefault="00364AA7" w:rsidP="00364AA7">
      <w:pPr>
        <w:rPr>
          <w:rFonts w:cstheme="minorHAnsi"/>
          <w:sz w:val="24"/>
          <w:szCs w:val="24"/>
        </w:rPr>
      </w:pPr>
      <w:r w:rsidRPr="00ED4E48">
        <w:rPr>
          <w:rFonts w:cstheme="minorHAnsi"/>
          <w:sz w:val="24"/>
          <w:szCs w:val="24"/>
        </w:rPr>
        <w:t xml:space="preserve">5. Provide </w:t>
      </w:r>
      <w:r w:rsidR="00894C91" w:rsidRPr="00ED4E48">
        <w:rPr>
          <w:rFonts w:cstheme="minorHAnsi"/>
          <w:sz w:val="24"/>
          <w:szCs w:val="24"/>
        </w:rPr>
        <w:t>relev</w:t>
      </w:r>
      <w:r w:rsidRPr="00ED4E48">
        <w:rPr>
          <w:rFonts w:cstheme="minorHAnsi"/>
          <w:sz w:val="24"/>
          <w:szCs w:val="24"/>
        </w:rPr>
        <w:t>ant information about candidate knowledge, skills</w:t>
      </w:r>
      <w:r w:rsidR="00894C91" w:rsidRPr="00ED4E48">
        <w:rPr>
          <w:rFonts w:cstheme="minorHAnsi"/>
          <w:sz w:val="24"/>
          <w:szCs w:val="24"/>
        </w:rPr>
        <w:t>,</w:t>
      </w:r>
      <w:r w:rsidRPr="00ED4E48">
        <w:rPr>
          <w:rFonts w:cstheme="minorHAnsi"/>
          <w:sz w:val="24"/>
          <w:szCs w:val="24"/>
        </w:rPr>
        <w:t xml:space="preserve"> and dispositions that: </w:t>
      </w:r>
    </w:p>
    <w:p w14:paraId="636C56EF" w14:textId="0A7B965D" w:rsidR="00364AA7" w:rsidRPr="00ED4E48" w:rsidRDefault="00364AA7" w:rsidP="00CA34B9">
      <w:pPr>
        <w:pStyle w:val="ListParagraph"/>
        <w:numPr>
          <w:ilvl w:val="0"/>
          <w:numId w:val="5"/>
        </w:numPr>
        <w:rPr>
          <w:rFonts w:cstheme="minorHAnsi"/>
          <w:sz w:val="24"/>
          <w:szCs w:val="24"/>
        </w:rPr>
      </w:pPr>
      <w:r w:rsidRPr="00ED4E48">
        <w:rPr>
          <w:rFonts w:cstheme="minorHAnsi"/>
          <w:sz w:val="24"/>
          <w:szCs w:val="24"/>
        </w:rPr>
        <w:t>At the candidate</w:t>
      </w:r>
      <w:r w:rsidR="00894C91" w:rsidRPr="00ED4E48">
        <w:rPr>
          <w:rFonts w:cstheme="minorHAnsi"/>
          <w:sz w:val="24"/>
          <w:szCs w:val="24"/>
        </w:rPr>
        <w:t>,</w:t>
      </w:r>
      <w:r w:rsidRPr="00ED4E48">
        <w:rPr>
          <w:rFonts w:cstheme="minorHAnsi"/>
          <w:sz w:val="24"/>
          <w:szCs w:val="24"/>
        </w:rPr>
        <w:t xml:space="preserve"> level to provide formative and summative feedback to individual candidates to improve performance or to advise unsuccessful candidates out of the program. </w:t>
      </w:r>
    </w:p>
    <w:p w14:paraId="4E5003C9" w14:textId="77777777" w:rsidR="00364AA7" w:rsidRPr="00ED4E48" w:rsidRDefault="00364AA7" w:rsidP="00CA34B9">
      <w:pPr>
        <w:pStyle w:val="ListParagraph"/>
        <w:numPr>
          <w:ilvl w:val="0"/>
          <w:numId w:val="5"/>
        </w:numPr>
        <w:rPr>
          <w:rFonts w:cstheme="minorHAnsi"/>
          <w:sz w:val="24"/>
          <w:szCs w:val="24"/>
        </w:rPr>
      </w:pPr>
      <w:r w:rsidRPr="00ED4E48">
        <w:rPr>
          <w:rFonts w:cstheme="minorHAnsi"/>
          <w:sz w:val="24"/>
          <w:szCs w:val="24"/>
        </w:rPr>
        <w:t xml:space="preserve">At the program level as the basis of a unit-wide, data-driven continuous improvement program review process. </w:t>
      </w:r>
    </w:p>
    <w:p w14:paraId="5F54EFBA" w14:textId="77777777" w:rsidR="00894C91" w:rsidRPr="00ED4E48" w:rsidRDefault="00894C91" w:rsidP="00364AA7">
      <w:pPr>
        <w:rPr>
          <w:rFonts w:cstheme="minorHAnsi"/>
          <w:sz w:val="24"/>
          <w:szCs w:val="24"/>
        </w:rPr>
      </w:pPr>
    </w:p>
    <w:p w14:paraId="68267446" w14:textId="56141E7B" w:rsidR="00894C91" w:rsidRPr="00ED4E48" w:rsidRDefault="00894C91" w:rsidP="005D0010">
      <w:pPr>
        <w:pStyle w:val="Heading3"/>
        <w:rPr>
          <w:rFonts w:asciiTheme="minorHAnsi" w:hAnsiTheme="minorHAnsi" w:cstheme="minorHAnsi"/>
          <w:b/>
          <w:color w:val="auto"/>
        </w:rPr>
      </w:pPr>
      <w:bookmarkStart w:id="19" w:name="_Toc24984061"/>
      <w:r w:rsidRPr="00ED4E48">
        <w:rPr>
          <w:rFonts w:asciiTheme="minorHAnsi" w:hAnsiTheme="minorHAnsi" w:cstheme="minorHAnsi"/>
          <w:b/>
          <w:color w:val="auto"/>
        </w:rPr>
        <w:t>Key Assessment Requirements</w:t>
      </w:r>
      <w:bookmarkEnd w:id="19"/>
      <w:r w:rsidRPr="00ED4E48">
        <w:rPr>
          <w:rFonts w:asciiTheme="minorHAnsi" w:hAnsiTheme="minorHAnsi" w:cstheme="minorHAnsi"/>
          <w:b/>
          <w:color w:val="auto"/>
        </w:rPr>
        <w:t xml:space="preserve"> </w:t>
      </w:r>
    </w:p>
    <w:p w14:paraId="3FB2CBC8" w14:textId="71E9ACEC" w:rsidR="00894C91" w:rsidRPr="00ED4E48" w:rsidRDefault="00894C91" w:rsidP="00364AA7">
      <w:pPr>
        <w:rPr>
          <w:rFonts w:cstheme="minorHAnsi"/>
          <w:sz w:val="24"/>
          <w:szCs w:val="24"/>
        </w:rPr>
      </w:pPr>
      <w:r w:rsidRPr="00ED4E48">
        <w:rPr>
          <w:rFonts w:cstheme="minorHAnsi"/>
          <w:sz w:val="24"/>
          <w:szCs w:val="24"/>
        </w:rPr>
        <w:t>Aligning with the CAEP Evaluation Framework for EPP Created Assessments</w:t>
      </w:r>
      <w:r w:rsidR="00DD2B76" w:rsidRPr="00ED4E48">
        <w:rPr>
          <w:rFonts w:cstheme="minorHAnsi"/>
          <w:sz w:val="24"/>
          <w:szCs w:val="24"/>
        </w:rPr>
        <w:t>,</w:t>
      </w:r>
      <w:r w:rsidRPr="00ED4E48">
        <w:rPr>
          <w:rFonts w:cstheme="minorHAnsi"/>
          <w:sz w:val="24"/>
          <w:szCs w:val="24"/>
        </w:rPr>
        <w:t xml:space="preserve"> </w:t>
      </w:r>
      <w:hyperlink r:id="rId26" w:history="1">
        <w:r w:rsidRPr="00ED4E48">
          <w:rPr>
            <w:rStyle w:val="Hyperlink"/>
            <w:rFonts w:cstheme="minorHAnsi"/>
            <w:sz w:val="24"/>
            <w:szCs w:val="24"/>
          </w:rPr>
          <w:t>http://caepnet.org/~/media/Files/caep/accreditation-resources/caep-assessment-tool.pdf?la=en</w:t>
        </w:r>
      </w:hyperlink>
    </w:p>
    <w:p w14:paraId="6EAE249C" w14:textId="0DBFDF76" w:rsidR="00364AA7" w:rsidRPr="00ED4E48" w:rsidRDefault="00894C91" w:rsidP="00364AA7">
      <w:pPr>
        <w:rPr>
          <w:rFonts w:cstheme="minorHAnsi"/>
          <w:sz w:val="24"/>
          <w:szCs w:val="24"/>
        </w:rPr>
      </w:pPr>
      <w:r w:rsidRPr="00ED4E48">
        <w:rPr>
          <w:rFonts w:cstheme="minorHAnsi"/>
          <w:sz w:val="24"/>
          <w:szCs w:val="24"/>
        </w:rPr>
        <w:t>Each key assessments contains:</w:t>
      </w:r>
    </w:p>
    <w:p w14:paraId="0BAC5D12" w14:textId="051CBBB0" w:rsidR="00894C91" w:rsidRPr="00ED4E48" w:rsidRDefault="00364AA7" w:rsidP="00894C91">
      <w:pPr>
        <w:rPr>
          <w:rFonts w:cstheme="minorHAnsi"/>
          <w:sz w:val="24"/>
          <w:szCs w:val="24"/>
        </w:rPr>
      </w:pPr>
      <w:r w:rsidRPr="00ED4E48">
        <w:rPr>
          <w:rFonts w:cstheme="minorHAnsi"/>
          <w:sz w:val="24"/>
          <w:szCs w:val="24"/>
        </w:rPr>
        <w:t xml:space="preserve"> a. </w:t>
      </w:r>
      <w:r w:rsidR="00894C91" w:rsidRPr="00ED4E48">
        <w:rPr>
          <w:rFonts w:cstheme="minorHAnsi"/>
          <w:sz w:val="24"/>
          <w:szCs w:val="24"/>
        </w:rPr>
        <w:t xml:space="preserve">Description of the Administration and Purpose </w:t>
      </w:r>
    </w:p>
    <w:p w14:paraId="7075BC0D" w14:textId="77777777" w:rsidR="00ED4E48" w:rsidRPr="00ED4E48" w:rsidRDefault="00894C91" w:rsidP="00CA34B9">
      <w:pPr>
        <w:pStyle w:val="ListParagraph"/>
        <w:numPr>
          <w:ilvl w:val="0"/>
          <w:numId w:val="11"/>
        </w:numPr>
        <w:rPr>
          <w:rFonts w:cstheme="minorHAnsi"/>
          <w:sz w:val="24"/>
          <w:szCs w:val="24"/>
        </w:rPr>
      </w:pPr>
      <w:r w:rsidRPr="00ED4E48">
        <w:rPr>
          <w:rFonts w:cstheme="minorHAnsi"/>
          <w:sz w:val="24"/>
          <w:szCs w:val="24"/>
        </w:rPr>
        <w:t xml:space="preserve">The point or points when the assessment is administered during the preparation program are explicit. </w:t>
      </w:r>
    </w:p>
    <w:p w14:paraId="69055F01" w14:textId="4753AF37" w:rsidR="00894C91" w:rsidRPr="00ED4E48" w:rsidRDefault="00894C91" w:rsidP="00CA34B9">
      <w:pPr>
        <w:pStyle w:val="ListParagraph"/>
        <w:numPr>
          <w:ilvl w:val="0"/>
          <w:numId w:val="11"/>
        </w:numPr>
        <w:rPr>
          <w:rFonts w:cstheme="minorHAnsi"/>
          <w:sz w:val="24"/>
          <w:szCs w:val="24"/>
        </w:rPr>
      </w:pPr>
      <w:r w:rsidRPr="00ED4E48">
        <w:rPr>
          <w:rFonts w:cstheme="minorHAnsi"/>
          <w:sz w:val="24"/>
          <w:szCs w:val="24"/>
        </w:rPr>
        <w:t xml:space="preserve">The purpose of the assessment and its use in candidate monitoring or decisions on progression are specified and appropriate. </w:t>
      </w:r>
    </w:p>
    <w:p w14:paraId="2BBD8154" w14:textId="2D45C40C" w:rsidR="00894C91" w:rsidRPr="00ED4E48" w:rsidRDefault="00894C91" w:rsidP="00CA34B9">
      <w:pPr>
        <w:pStyle w:val="ListParagraph"/>
        <w:numPr>
          <w:ilvl w:val="0"/>
          <w:numId w:val="11"/>
        </w:numPr>
        <w:rPr>
          <w:rFonts w:cstheme="minorHAnsi"/>
          <w:sz w:val="24"/>
          <w:szCs w:val="24"/>
        </w:rPr>
      </w:pPr>
      <w:r w:rsidRPr="00ED4E48">
        <w:rPr>
          <w:rFonts w:cstheme="minorHAnsi"/>
          <w:sz w:val="24"/>
          <w:szCs w:val="24"/>
        </w:rPr>
        <w:t xml:space="preserve">Instructions provided to candidates (or respondents to surveys) about what they are expected to do are informative and unambiguous. </w:t>
      </w:r>
    </w:p>
    <w:p w14:paraId="38169835" w14:textId="309BCE21" w:rsidR="00894C91" w:rsidRPr="00ED4E48" w:rsidRDefault="00894C91" w:rsidP="00CA34B9">
      <w:pPr>
        <w:pStyle w:val="ListParagraph"/>
        <w:numPr>
          <w:ilvl w:val="0"/>
          <w:numId w:val="11"/>
        </w:numPr>
        <w:rPr>
          <w:rFonts w:cstheme="minorHAnsi"/>
          <w:sz w:val="24"/>
          <w:szCs w:val="24"/>
        </w:rPr>
      </w:pPr>
      <w:r w:rsidRPr="00ED4E48">
        <w:rPr>
          <w:rFonts w:cstheme="minorHAnsi"/>
          <w:sz w:val="24"/>
          <w:szCs w:val="24"/>
        </w:rPr>
        <w:t xml:space="preserve">The basis for judgment (criterion for success, or what is “good enough”) is made explicit for candidates (or respondents to surveys). </w:t>
      </w:r>
    </w:p>
    <w:p w14:paraId="377B39DC" w14:textId="74F91D05" w:rsidR="00FA1BE0" w:rsidRPr="00ED4E48" w:rsidRDefault="00894C91" w:rsidP="00CA34B9">
      <w:pPr>
        <w:pStyle w:val="ListParagraph"/>
        <w:numPr>
          <w:ilvl w:val="0"/>
          <w:numId w:val="11"/>
        </w:numPr>
        <w:rPr>
          <w:rFonts w:cstheme="minorHAnsi"/>
          <w:sz w:val="24"/>
          <w:szCs w:val="24"/>
        </w:rPr>
      </w:pPr>
      <w:r w:rsidRPr="00ED4E48">
        <w:rPr>
          <w:rFonts w:cstheme="minorHAnsi"/>
          <w:sz w:val="24"/>
          <w:szCs w:val="24"/>
        </w:rPr>
        <w:lastRenderedPageBreak/>
        <w:t xml:space="preserve">Evaluation categories or assessment tasks are aligned with CAEP, </w:t>
      </w:r>
      <w:proofErr w:type="spellStart"/>
      <w:r w:rsidRPr="00ED4E48">
        <w:rPr>
          <w:rFonts w:cstheme="minorHAnsi"/>
          <w:sz w:val="24"/>
          <w:szCs w:val="24"/>
        </w:rPr>
        <w:t>InTASC</w:t>
      </w:r>
      <w:proofErr w:type="spellEnd"/>
      <w:r w:rsidRPr="00ED4E48">
        <w:rPr>
          <w:rFonts w:cstheme="minorHAnsi"/>
          <w:sz w:val="24"/>
          <w:szCs w:val="24"/>
        </w:rPr>
        <w:t>, national/professional, and state standards.</w:t>
      </w:r>
    </w:p>
    <w:p w14:paraId="63978973" w14:textId="1D605B46" w:rsidR="00894C91" w:rsidRPr="00ED4E48" w:rsidRDefault="00894C91" w:rsidP="00894C91">
      <w:pPr>
        <w:rPr>
          <w:rFonts w:cstheme="minorHAnsi"/>
          <w:sz w:val="24"/>
          <w:szCs w:val="24"/>
        </w:rPr>
      </w:pPr>
      <w:r w:rsidRPr="00ED4E48">
        <w:rPr>
          <w:rFonts w:cstheme="minorHAnsi"/>
          <w:sz w:val="24"/>
          <w:szCs w:val="24"/>
        </w:rPr>
        <w:t xml:space="preserve">b. Content of Assessment </w:t>
      </w:r>
    </w:p>
    <w:p w14:paraId="5BF30B05" w14:textId="6D352C17" w:rsidR="00894C91" w:rsidRPr="00ED4E48" w:rsidRDefault="00894C91" w:rsidP="00CA34B9">
      <w:pPr>
        <w:pStyle w:val="ListParagraph"/>
        <w:numPr>
          <w:ilvl w:val="0"/>
          <w:numId w:val="12"/>
        </w:numPr>
        <w:rPr>
          <w:rFonts w:cstheme="minorHAnsi"/>
          <w:sz w:val="24"/>
          <w:szCs w:val="24"/>
        </w:rPr>
      </w:pPr>
      <w:r w:rsidRPr="00ED4E48">
        <w:rPr>
          <w:rFonts w:cstheme="minorHAnsi"/>
          <w:sz w:val="24"/>
          <w:szCs w:val="24"/>
        </w:rPr>
        <w:t xml:space="preserve">Indicators assess explicitly identified aspects of CAEP, </w:t>
      </w:r>
      <w:proofErr w:type="spellStart"/>
      <w:r w:rsidRPr="00ED4E48">
        <w:rPr>
          <w:rFonts w:cstheme="minorHAnsi"/>
          <w:sz w:val="24"/>
          <w:szCs w:val="24"/>
        </w:rPr>
        <w:t>InTASC</w:t>
      </w:r>
      <w:proofErr w:type="spellEnd"/>
      <w:r w:rsidRPr="00ED4E48">
        <w:rPr>
          <w:rFonts w:cstheme="minorHAnsi"/>
          <w:sz w:val="24"/>
          <w:szCs w:val="24"/>
        </w:rPr>
        <w:t>, national/professional, and state standards.</w:t>
      </w:r>
    </w:p>
    <w:p w14:paraId="6876300C" w14:textId="77777777" w:rsidR="00894C91" w:rsidRPr="00ED4E48" w:rsidRDefault="00894C91" w:rsidP="00CA34B9">
      <w:pPr>
        <w:pStyle w:val="ListParagraph"/>
        <w:numPr>
          <w:ilvl w:val="0"/>
          <w:numId w:val="12"/>
        </w:numPr>
        <w:rPr>
          <w:rFonts w:cstheme="minorHAnsi"/>
          <w:sz w:val="24"/>
          <w:szCs w:val="24"/>
        </w:rPr>
      </w:pPr>
      <w:r w:rsidRPr="00ED4E48">
        <w:rPr>
          <w:rFonts w:cstheme="minorHAnsi"/>
          <w:sz w:val="24"/>
          <w:szCs w:val="24"/>
        </w:rPr>
        <w:t xml:space="preserve">Indicators reflect the degree of difficulty or level of effort described in the standards. </w:t>
      </w:r>
    </w:p>
    <w:p w14:paraId="2B9E04ED" w14:textId="77777777" w:rsidR="00894C91" w:rsidRPr="00ED4E48" w:rsidRDefault="00894C91" w:rsidP="00CA34B9">
      <w:pPr>
        <w:pStyle w:val="ListParagraph"/>
        <w:numPr>
          <w:ilvl w:val="0"/>
          <w:numId w:val="12"/>
        </w:numPr>
        <w:rPr>
          <w:rFonts w:cstheme="minorHAnsi"/>
          <w:sz w:val="24"/>
          <w:szCs w:val="24"/>
        </w:rPr>
      </w:pPr>
      <w:r w:rsidRPr="00ED4E48">
        <w:rPr>
          <w:rFonts w:cstheme="minorHAnsi"/>
          <w:sz w:val="24"/>
          <w:szCs w:val="24"/>
        </w:rPr>
        <w:t xml:space="preserve">Indicators unambiguously describe the proficiencies to be evaluated. </w:t>
      </w:r>
    </w:p>
    <w:p w14:paraId="2AB75E84" w14:textId="5667F52A" w:rsidR="00894C91" w:rsidRPr="00ED4E48" w:rsidRDefault="00894C91" w:rsidP="00CA34B9">
      <w:pPr>
        <w:pStyle w:val="ListParagraph"/>
        <w:numPr>
          <w:ilvl w:val="0"/>
          <w:numId w:val="12"/>
        </w:numPr>
        <w:rPr>
          <w:rFonts w:cstheme="minorHAnsi"/>
          <w:sz w:val="24"/>
          <w:szCs w:val="24"/>
        </w:rPr>
      </w:pPr>
      <w:r w:rsidRPr="00ED4E48">
        <w:rPr>
          <w:rFonts w:cstheme="minorHAnsi"/>
          <w:sz w:val="24"/>
          <w:szCs w:val="24"/>
        </w:rPr>
        <w:t xml:space="preserve">When the standards being informed address higher-level functioning, the indicators require higher levels of intellectual behavior (e.g., create, evaluate, analyze, &amp; apply). For example, when a standard specifies that candidates’ students “demonstrate” problem solving, then the indicator is specific to candidates’ application of knowledge to solve problems. </w:t>
      </w:r>
    </w:p>
    <w:p w14:paraId="4B70DEF0" w14:textId="54E70FB8" w:rsidR="00894C91" w:rsidRPr="00ED4E48" w:rsidRDefault="00894C91" w:rsidP="00CA34B9">
      <w:pPr>
        <w:pStyle w:val="ListParagraph"/>
        <w:numPr>
          <w:ilvl w:val="0"/>
          <w:numId w:val="12"/>
        </w:numPr>
        <w:rPr>
          <w:rFonts w:cstheme="minorHAnsi"/>
          <w:sz w:val="24"/>
          <w:szCs w:val="24"/>
        </w:rPr>
      </w:pPr>
      <w:r w:rsidRPr="00ED4E48">
        <w:rPr>
          <w:rFonts w:cstheme="minorHAnsi"/>
          <w:sz w:val="24"/>
          <w:szCs w:val="24"/>
        </w:rPr>
        <w:t>Most indicators (at least those comprising 80% of the total score) require observers to judge consequential attributes of candidate proficiencies in the standards</w:t>
      </w:r>
    </w:p>
    <w:p w14:paraId="3F52D771" w14:textId="6B715C06" w:rsidR="00894C91" w:rsidRPr="00ED4E48" w:rsidRDefault="00894C91" w:rsidP="00894C91">
      <w:pPr>
        <w:rPr>
          <w:rFonts w:cstheme="minorHAnsi"/>
          <w:sz w:val="24"/>
          <w:szCs w:val="24"/>
        </w:rPr>
      </w:pPr>
      <w:r w:rsidRPr="00ED4E48">
        <w:rPr>
          <w:rFonts w:cstheme="minorHAnsi"/>
          <w:sz w:val="24"/>
          <w:szCs w:val="24"/>
        </w:rPr>
        <w:t>c. Scoring</w:t>
      </w:r>
    </w:p>
    <w:p w14:paraId="0EC337F4" w14:textId="0B9FB732" w:rsidR="00894C91" w:rsidRPr="00ED4E48" w:rsidRDefault="00894C91" w:rsidP="00CA34B9">
      <w:pPr>
        <w:pStyle w:val="ListParagraph"/>
        <w:numPr>
          <w:ilvl w:val="0"/>
          <w:numId w:val="13"/>
        </w:numPr>
        <w:rPr>
          <w:rFonts w:cstheme="minorHAnsi"/>
          <w:sz w:val="24"/>
          <w:szCs w:val="24"/>
        </w:rPr>
      </w:pPr>
      <w:r w:rsidRPr="00ED4E48">
        <w:rPr>
          <w:rFonts w:cstheme="minorHAnsi"/>
          <w:sz w:val="24"/>
          <w:szCs w:val="24"/>
        </w:rPr>
        <w:t xml:space="preserve">The basis for judging candidate performance is well defined. </w:t>
      </w:r>
    </w:p>
    <w:p w14:paraId="3D70D62F" w14:textId="70E82442" w:rsidR="00894C91" w:rsidRPr="00ED4E48" w:rsidRDefault="00894C91" w:rsidP="00CA34B9">
      <w:pPr>
        <w:pStyle w:val="ListParagraph"/>
        <w:numPr>
          <w:ilvl w:val="0"/>
          <w:numId w:val="13"/>
        </w:numPr>
        <w:rPr>
          <w:rFonts w:cstheme="minorHAnsi"/>
          <w:sz w:val="24"/>
          <w:szCs w:val="24"/>
        </w:rPr>
      </w:pPr>
      <w:r w:rsidRPr="00ED4E48">
        <w:rPr>
          <w:rFonts w:cstheme="minorHAnsi"/>
          <w:sz w:val="24"/>
          <w:szCs w:val="24"/>
        </w:rPr>
        <w:t xml:space="preserve">Each Proficiency Level Descriptor (PLD) is qualitatively defined by specific criteria aligned with indicators. </w:t>
      </w:r>
    </w:p>
    <w:p w14:paraId="5E8BBACD" w14:textId="4CB700C1" w:rsidR="00894C91" w:rsidRPr="00ED4E48" w:rsidRDefault="00894C91" w:rsidP="00CA34B9">
      <w:pPr>
        <w:pStyle w:val="ListParagraph"/>
        <w:numPr>
          <w:ilvl w:val="0"/>
          <w:numId w:val="13"/>
        </w:numPr>
        <w:rPr>
          <w:rFonts w:cstheme="minorHAnsi"/>
          <w:sz w:val="24"/>
          <w:szCs w:val="24"/>
        </w:rPr>
      </w:pPr>
      <w:r w:rsidRPr="00ED4E48">
        <w:rPr>
          <w:rFonts w:cstheme="minorHAnsi"/>
          <w:sz w:val="24"/>
          <w:szCs w:val="24"/>
        </w:rPr>
        <w:t xml:space="preserve">PLDs represent a developmental sequence from level to level (to provide raters with explicit guidelines for evaluating candidate performance and for providing candidates with explicit feedback on their performance). </w:t>
      </w:r>
    </w:p>
    <w:p w14:paraId="0442E141" w14:textId="49F1F13C" w:rsidR="00894C91" w:rsidRPr="00ED4E48" w:rsidRDefault="00894C91" w:rsidP="00CA34B9">
      <w:pPr>
        <w:pStyle w:val="ListParagraph"/>
        <w:numPr>
          <w:ilvl w:val="0"/>
          <w:numId w:val="13"/>
        </w:numPr>
        <w:rPr>
          <w:rFonts w:cstheme="minorHAnsi"/>
          <w:sz w:val="24"/>
          <w:szCs w:val="24"/>
        </w:rPr>
      </w:pPr>
      <w:r w:rsidRPr="00ED4E48">
        <w:rPr>
          <w:rFonts w:cstheme="minorHAnsi"/>
          <w:sz w:val="24"/>
          <w:szCs w:val="24"/>
        </w:rPr>
        <w:t xml:space="preserve">Feedback provided to candidates is actionable—it is directly related to the preparation program and can be used for program improvement as well as for feedback to the candidate. </w:t>
      </w:r>
    </w:p>
    <w:p w14:paraId="76E43263" w14:textId="36A0E4CE" w:rsidR="00894C91" w:rsidRPr="00ED4E48" w:rsidRDefault="00894C91" w:rsidP="00CA34B9">
      <w:pPr>
        <w:pStyle w:val="ListParagraph"/>
        <w:numPr>
          <w:ilvl w:val="0"/>
          <w:numId w:val="13"/>
        </w:numPr>
        <w:rPr>
          <w:rFonts w:cstheme="minorHAnsi"/>
          <w:sz w:val="24"/>
          <w:szCs w:val="24"/>
        </w:rPr>
      </w:pPr>
      <w:r w:rsidRPr="00ED4E48">
        <w:rPr>
          <w:rFonts w:cstheme="minorHAnsi"/>
          <w:sz w:val="24"/>
          <w:szCs w:val="24"/>
        </w:rPr>
        <w:t>Proficiency level attributes are defined in actionable, performance-based, or observable behavior terms. [NOTE: If a less actionable term is used</w:t>
      </w:r>
      <w:r w:rsidR="00EA7FDF" w:rsidRPr="00ED4E48">
        <w:rPr>
          <w:rFonts w:cstheme="minorHAnsi"/>
          <w:sz w:val="24"/>
          <w:szCs w:val="24"/>
        </w:rPr>
        <w:t>,</w:t>
      </w:r>
      <w:r w:rsidRPr="00ED4E48">
        <w:rPr>
          <w:rFonts w:cstheme="minorHAnsi"/>
          <w:sz w:val="24"/>
          <w:szCs w:val="24"/>
        </w:rPr>
        <w:t xml:space="preserve"> such as “engaged,” criteria are provided to define the use of the term in the context of the category or indicator.]</w:t>
      </w:r>
    </w:p>
    <w:p w14:paraId="1116574E" w14:textId="20550AB6" w:rsidR="00894C91" w:rsidRPr="00ED4E48" w:rsidRDefault="00894C91" w:rsidP="00894C91">
      <w:pPr>
        <w:rPr>
          <w:rFonts w:cstheme="minorHAnsi"/>
          <w:sz w:val="24"/>
          <w:szCs w:val="24"/>
        </w:rPr>
      </w:pPr>
      <w:r w:rsidRPr="00ED4E48">
        <w:rPr>
          <w:rFonts w:cstheme="minorHAnsi"/>
          <w:sz w:val="24"/>
          <w:szCs w:val="24"/>
        </w:rPr>
        <w:t>d. If the key assessment is a survey, the content will:</w:t>
      </w:r>
    </w:p>
    <w:p w14:paraId="076DAE98" w14:textId="77777777" w:rsidR="00894C91" w:rsidRPr="00ED4E48" w:rsidRDefault="00894C91" w:rsidP="00CA34B9">
      <w:pPr>
        <w:pStyle w:val="ListParagraph"/>
        <w:numPr>
          <w:ilvl w:val="0"/>
          <w:numId w:val="14"/>
        </w:numPr>
        <w:rPr>
          <w:rFonts w:cstheme="minorHAnsi"/>
          <w:sz w:val="24"/>
          <w:szCs w:val="24"/>
        </w:rPr>
      </w:pPr>
      <w:r w:rsidRPr="00ED4E48">
        <w:rPr>
          <w:rFonts w:cstheme="minorHAnsi"/>
          <w:sz w:val="24"/>
          <w:szCs w:val="24"/>
        </w:rPr>
        <w:t xml:space="preserve">Questions or topics are explicitly aligned with aspects of the EPP’s mission and also CAEP, </w:t>
      </w:r>
      <w:proofErr w:type="spellStart"/>
      <w:r w:rsidRPr="00ED4E48">
        <w:rPr>
          <w:rFonts w:cstheme="minorHAnsi"/>
          <w:sz w:val="24"/>
          <w:szCs w:val="24"/>
        </w:rPr>
        <w:t>InTASC</w:t>
      </w:r>
      <w:proofErr w:type="spellEnd"/>
      <w:r w:rsidRPr="00ED4E48">
        <w:rPr>
          <w:rFonts w:cstheme="minorHAnsi"/>
          <w:sz w:val="24"/>
          <w:szCs w:val="24"/>
        </w:rPr>
        <w:t xml:space="preserve">, national/professional, and state standards. </w:t>
      </w:r>
    </w:p>
    <w:p w14:paraId="085D5886" w14:textId="3563BD10" w:rsidR="00894C91" w:rsidRPr="00ED4E48" w:rsidRDefault="00894C91" w:rsidP="00CA34B9">
      <w:pPr>
        <w:pStyle w:val="ListParagraph"/>
        <w:numPr>
          <w:ilvl w:val="0"/>
          <w:numId w:val="14"/>
        </w:numPr>
        <w:rPr>
          <w:rFonts w:cstheme="minorHAnsi"/>
          <w:sz w:val="24"/>
          <w:szCs w:val="24"/>
        </w:rPr>
      </w:pPr>
      <w:r w:rsidRPr="00ED4E48">
        <w:rPr>
          <w:rFonts w:cstheme="minorHAnsi"/>
          <w:sz w:val="24"/>
          <w:szCs w:val="24"/>
        </w:rPr>
        <w:t xml:space="preserve">Individual items have a single subject; language is unambiguous. </w:t>
      </w:r>
    </w:p>
    <w:p w14:paraId="4C420EDE" w14:textId="77777777" w:rsidR="00894C91" w:rsidRPr="00ED4E48" w:rsidRDefault="00894C91" w:rsidP="00CA34B9">
      <w:pPr>
        <w:pStyle w:val="ListParagraph"/>
        <w:numPr>
          <w:ilvl w:val="0"/>
          <w:numId w:val="14"/>
        </w:numPr>
        <w:rPr>
          <w:rFonts w:cstheme="minorHAnsi"/>
          <w:sz w:val="24"/>
          <w:szCs w:val="24"/>
        </w:rPr>
      </w:pPr>
      <w:r w:rsidRPr="00ED4E48">
        <w:rPr>
          <w:rFonts w:cstheme="minorHAnsi"/>
          <w:sz w:val="24"/>
          <w:szCs w:val="24"/>
        </w:rPr>
        <w:t>Leading questions are avoided.</w:t>
      </w:r>
    </w:p>
    <w:p w14:paraId="78F2F8EC" w14:textId="0422F5F3" w:rsidR="00894C91" w:rsidRPr="00ED4E48" w:rsidRDefault="00894C91" w:rsidP="00CA34B9">
      <w:pPr>
        <w:pStyle w:val="ListParagraph"/>
        <w:numPr>
          <w:ilvl w:val="0"/>
          <w:numId w:val="14"/>
        </w:numPr>
        <w:rPr>
          <w:rFonts w:cstheme="minorHAnsi"/>
          <w:sz w:val="24"/>
          <w:szCs w:val="24"/>
        </w:rPr>
      </w:pPr>
      <w:r w:rsidRPr="00ED4E48">
        <w:rPr>
          <w:rFonts w:cstheme="minorHAnsi"/>
          <w:sz w:val="24"/>
          <w:szCs w:val="24"/>
        </w:rPr>
        <w:t xml:space="preserve">Items are stated in terms of behaviors or practices instead of opinions, whenever possible. </w:t>
      </w:r>
    </w:p>
    <w:p w14:paraId="651346A1" w14:textId="255F3263" w:rsidR="00894C91" w:rsidRPr="00ED4E48" w:rsidRDefault="00894C91" w:rsidP="00CA34B9">
      <w:pPr>
        <w:pStyle w:val="ListParagraph"/>
        <w:numPr>
          <w:ilvl w:val="0"/>
          <w:numId w:val="14"/>
        </w:numPr>
        <w:rPr>
          <w:rFonts w:cstheme="minorHAnsi"/>
          <w:sz w:val="24"/>
          <w:szCs w:val="24"/>
        </w:rPr>
      </w:pPr>
      <w:r w:rsidRPr="00ED4E48">
        <w:rPr>
          <w:rFonts w:cstheme="minorHAnsi"/>
          <w:sz w:val="24"/>
          <w:szCs w:val="24"/>
        </w:rPr>
        <w:t>Surveys of dispositions make clear to candidates how the survey is related to effective teaching</w:t>
      </w:r>
    </w:p>
    <w:p w14:paraId="277AA645" w14:textId="1F300AAD" w:rsidR="00894C91" w:rsidRPr="00ED4E48" w:rsidRDefault="00894C91" w:rsidP="00894C91">
      <w:pPr>
        <w:rPr>
          <w:rFonts w:cstheme="minorHAnsi"/>
          <w:sz w:val="24"/>
          <w:szCs w:val="24"/>
        </w:rPr>
      </w:pPr>
      <w:r w:rsidRPr="00ED4E48">
        <w:rPr>
          <w:rFonts w:cstheme="minorHAnsi"/>
          <w:sz w:val="24"/>
          <w:szCs w:val="24"/>
        </w:rPr>
        <w:lastRenderedPageBreak/>
        <w:t xml:space="preserve"> </w:t>
      </w:r>
    </w:p>
    <w:p w14:paraId="4685C4A4" w14:textId="56A30CAF" w:rsidR="00364AA7" w:rsidRPr="00ED4E48" w:rsidRDefault="00894C91" w:rsidP="005D0010">
      <w:pPr>
        <w:pStyle w:val="Heading3"/>
        <w:rPr>
          <w:rFonts w:asciiTheme="minorHAnsi" w:hAnsiTheme="minorHAnsi" w:cstheme="minorHAnsi"/>
          <w:b/>
          <w:color w:val="auto"/>
        </w:rPr>
      </w:pPr>
      <w:bookmarkStart w:id="20" w:name="_Toc24984062"/>
      <w:r w:rsidRPr="00ED4E48">
        <w:rPr>
          <w:rFonts w:asciiTheme="minorHAnsi" w:hAnsiTheme="minorHAnsi" w:cstheme="minorHAnsi"/>
          <w:b/>
          <w:color w:val="auto"/>
        </w:rPr>
        <w:t>D</w:t>
      </w:r>
      <w:r w:rsidR="00364AA7" w:rsidRPr="00ED4E48">
        <w:rPr>
          <w:rFonts w:asciiTheme="minorHAnsi" w:hAnsiTheme="minorHAnsi" w:cstheme="minorHAnsi"/>
          <w:b/>
          <w:color w:val="auto"/>
        </w:rPr>
        <w:t>ata Collection</w:t>
      </w:r>
      <w:bookmarkEnd w:id="20"/>
      <w:r w:rsidR="00364AA7" w:rsidRPr="00ED4E48">
        <w:rPr>
          <w:rFonts w:asciiTheme="minorHAnsi" w:hAnsiTheme="minorHAnsi" w:cstheme="minorHAnsi"/>
          <w:b/>
          <w:color w:val="auto"/>
        </w:rPr>
        <w:t xml:space="preserve"> </w:t>
      </w:r>
    </w:p>
    <w:p w14:paraId="14D5B07B" w14:textId="70943C45" w:rsidR="00364AA7" w:rsidRPr="00ED4E48" w:rsidRDefault="00894C91" w:rsidP="00364AA7">
      <w:pPr>
        <w:rPr>
          <w:rFonts w:cstheme="minorHAnsi"/>
          <w:sz w:val="24"/>
          <w:szCs w:val="24"/>
        </w:rPr>
      </w:pPr>
      <w:r w:rsidRPr="00ED4E48">
        <w:rPr>
          <w:rFonts w:cstheme="minorHAnsi"/>
          <w:sz w:val="24"/>
          <w:szCs w:val="24"/>
        </w:rPr>
        <w:t xml:space="preserve">Data collection for key assessments </w:t>
      </w:r>
      <w:r w:rsidR="00364AA7" w:rsidRPr="00ED4E48">
        <w:rPr>
          <w:rFonts w:cstheme="minorHAnsi"/>
          <w:sz w:val="24"/>
          <w:szCs w:val="24"/>
        </w:rPr>
        <w:t xml:space="preserve">identified for each program: </w:t>
      </w:r>
    </w:p>
    <w:p w14:paraId="64E01D8C" w14:textId="2FE3A0E2" w:rsidR="00364AA7" w:rsidRPr="00ED4E48" w:rsidRDefault="00894C91" w:rsidP="00ED4E48">
      <w:pPr>
        <w:pStyle w:val="ListParagraph"/>
        <w:numPr>
          <w:ilvl w:val="0"/>
          <w:numId w:val="30"/>
        </w:numPr>
        <w:rPr>
          <w:rFonts w:cstheme="minorHAnsi"/>
          <w:sz w:val="24"/>
          <w:szCs w:val="24"/>
        </w:rPr>
      </w:pPr>
      <w:r w:rsidRPr="00ED4E48">
        <w:rPr>
          <w:rFonts w:cstheme="minorHAnsi"/>
          <w:sz w:val="24"/>
          <w:szCs w:val="24"/>
        </w:rPr>
        <w:t xml:space="preserve">Completed </w:t>
      </w:r>
      <w:r w:rsidR="00364AA7" w:rsidRPr="00ED4E48">
        <w:rPr>
          <w:rFonts w:cstheme="minorHAnsi"/>
          <w:sz w:val="24"/>
          <w:szCs w:val="24"/>
        </w:rPr>
        <w:t xml:space="preserve">each semester by college faculty with appropriate expertise and experience; or by clinical faculty and field supervisors with </w:t>
      </w:r>
      <w:r w:rsidRPr="00ED4E48">
        <w:rPr>
          <w:rFonts w:cstheme="minorHAnsi"/>
          <w:sz w:val="24"/>
          <w:szCs w:val="24"/>
        </w:rPr>
        <w:t>proper</w:t>
      </w:r>
      <w:r w:rsidR="00364AA7" w:rsidRPr="00ED4E48">
        <w:rPr>
          <w:rFonts w:cstheme="minorHAnsi"/>
          <w:sz w:val="24"/>
          <w:szCs w:val="24"/>
        </w:rPr>
        <w:t xml:space="preserve"> credentials and experience. </w:t>
      </w:r>
    </w:p>
    <w:p w14:paraId="04DA6CEA" w14:textId="65043250" w:rsidR="00364AA7" w:rsidRPr="00ED4E48" w:rsidRDefault="00894C91" w:rsidP="00ED4E48">
      <w:pPr>
        <w:pStyle w:val="ListParagraph"/>
        <w:numPr>
          <w:ilvl w:val="0"/>
          <w:numId w:val="30"/>
        </w:numPr>
        <w:rPr>
          <w:rFonts w:cstheme="minorHAnsi"/>
          <w:sz w:val="24"/>
          <w:szCs w:val="24"/>
        </w:rPr>
      </w:pPr>
      <w:r w:rsidRPr="00ED4E48">
        <w:rPr>
          <w:rFonts w:cstheme="minorHAnsi"/>
          <w:sz w:val="24"/>
          <w:szCs w:val="24"/>
        </w:rPr>
        <w:t>S</w:t>
      </w:r>
      <w:r w:rsidR="00364AA7" w:rsidRPr="00ED4E48">
        <w:rPr>
          <w:rFonts w:cstheme="minorHAnsi"/>
          <w:sz w:val="24"/>
          <w:szCs w:val="24"/>
        </w:rPr>
        <w:t xml:space="preserve">ubmitted electronically </w:t>
      </w:r>
      <w:r w:rsidRPr="00ED4E48">
        <w:rPr>
          <w:rFonts w:cstheme="minorHAnsi"/>
          <w:sz w:val="24"/>
          <w:szCs w:val="24"/>
        </w:rPr>
        <w:t>promptly</w:t>
      </w:r>
      <w:r w:rsidR="00364AA7" w:rsidRPr="00ED4E48">
        <w:rPr>
          <w:rFonts w:cstheme="minorHAnsi"/>
          <w:sz w:val="24"/>
          <w:szCs w:val="24"/>
        </w:rPr>
        <w:t xml:space="preserve"> each semester, directly into the SOE’s online data management system, Tk20</w:t>
      </w:r>
      <w:r w:rsidRPr="00ED4E48">
        <w:rPr>
          <w:rFonts w:cstheme="minorHAnsi"/>
          <w:sz w:val="24"/>
          <w:szCs w:val="24"/>
        </w:rPr>
        <w:t>,</w:t>
      </w:r>
      <w:r w:rsidR="00364AA7" w:rsidRPr="00ED4E48">
        <w:rPr>
          <w:rFonts w:cstheme="minorHAnsi"/>
          <w:sz w:val="24"/>
          <w:szCs w:val="24"/>
        </w:rPr>
        <w:t xml:space="preserve"> by Watermark, keeping in mind that  </w:t>
      </w:r>
    </w:p>
    <w:p w14:paraId="4A90F372" w14:textId="5B1DDB3F" w:rsidR="00364AA7" w:rsidRPr="00ED4E48" w:rsidRDefault="00364AA7" w:rsidP="00CA34B9">
      <w:pPr>
        <w:pStyle w:val="ListParagraph"/>
        <w:numPr>
          <w:ilvl w:val="0"/>
          <w:numId w:val="17"/>
        </w:numPr>
        <w:rPr>
          <w:rFonts w:cstheme="minorHAnsi"/>
          <w:sz w:val="24"/>
          <w:szCs w:val="24"/>
        </w:rPr>
      </w:pPr>
      <w:r w:rsidRPr="00ED4E48">
        <w:rPr>
          <w:rFonts w:cstheme="minorHAnsi"/>
          <w:sz w:val="24"/>
          <w:szCs w:val="24"/>
        </w:rPr>
        <w:t xml:space="preserve">The completeness of data entry by all faculty or field supervisors is a departmental responsibility supervised by the department chair, with support from the SOE’s Data Manager for Assessment and Associate Dean of Assessment and Accreditation.  </w:t>
      </w:r>
    </w:p>
    <w:p w14:paraId="35D83D39" w14:textId="72798D45" w:rsidR="00364AA7" w:rsidRPr="00ED4E48" w:rsidRDefault="00364AA7" w:rsidP="00CA34B9">
      <w:pPr>
        <w:pStyle w:val="ListParagraph"/>
        <w:numPr>
          <w:ilvl w:val="0"/>
          <w:numId w:val="17"/>
        </w:numPr>
        <w:rPr>
          <w:rFonts w:cstheme="minorHAnsi"/>
          <w:sz w:val="24"/>
          <w:szCs w:val="24"/>
        </w:rPr>
      </w:pPr>
      <w:r w:rsidRPr="00ED4E48">
        <w:rPr>
          <w:rFonts w:cstheme="minorHAnsi"/>
          <w:sz w:val="24"/>
          <w:szCs w:val="24"/>
        </w:rPr>
        <w:t xml:space="preserve">Departmental data collected and stored electronically for each program is archived at the end of each semester by the Data Manager for Assessment and Associate Dean of Assessment and Accreditation. </w:t>
      </w:r>
    </w:p>
    <w:p w14:paraId="43B18142" w14:textId="7098C696" w:rsidR="00364AA7" w:rsidRPr="00ED4E48" w:rsidRDefault="00364AA7" w:rsidP="00364AA7">
      <w:pPr>
        <w:rPr>
          <w:rFonts w:cstheme="minorHAnsi"/>
          <w:sz w:val="24"/>
          <w:szCs w:val="24"/>
        </w:rPr>
      </w:pPr>
      <w:r w:rsidRPr="00ED4E48">
        <w:rPr>
          <w:rFonts w:cstheme="minorHAnsi"/>
          <w:sz w:val="24"/>
          <w:szCs w:val="24"/>
        </w:rPr>
        <w:t xml:space="preserve"> </w:t>
      </w:r>
    </w:p>
    <w:p w14:paraId="0BB89ABF" w14:textId="2E65648C" w:rsidR="00364AA7" w:rsidRPr="00ED4E48" w:rsidRDefault="00364AA7" w:rsidP="005D0010">
      <w:pPr>
        <w:pStyle w:val="Heading3"/>
        <w:rPr>
          <w:rFonts w:asciiTheme="minorHAnsi" w:hAnsiTheme="minorHAnsi" w:cstheme="minorHAnsi"/>
          <w:b/>
          <w:color w:val="auto"/>
        </w:rPr>
      </w:pPr>
      <w:bookmarkStart w:id="21" w:name="_Toc24984063"/>
      <w:r w:rsidRPr="00ED4E48">
        <w:rPr>
          <w:rFonts w:asciiTheme="minorHAnsi" w:hAnsiTheme="minorHAnsi" w:cstheme="minorHAnsi"/>
          <w:b/>
          <w:color w:val="auto"/>
        </w:rPr>
        <w:t>Data Analyses</w:t>
      </w:r>
      <w:bookmarkEnd w:id="21"/>
      <w:r w:rsidRPr="00ED4E48">
        <w:rPr>
          <w:rFonts w:asciiTheme="minorHAnsi" w:hAnsiTheme="minorHAnsi" w:cstheme="minorHAnsi"/>
          <w:b/>
          <w:color w:val="auto"/>
        </w:rPr>
        <w:t xml:space="preserve"> </w:t>
      </w:r>
    </w:p>
    <w:p w14:paraId="441535BA" w14:textId="2F642271" w:rsidR="00364AA7" w:rsidRPr="00ED4E48" w:rsidRDefault="00364AA7" w:rsidP="00364AA7">
      <w:pPr>
        <w:rPr>
          <w:rFonts w:cstheme="minorHAnsi"/>
          <w:sz w:val="24"/>
          <w:szCs w:val="24"/>
        </w:rPr>
      </w:pPr>
      <w:r w:rsidRPr="00ED4E48">
        <w:rPr>
          <w:rFonts w:cstheme="minorHAnsi"/>
          <w:sz w:val="24"/>
          <w:szCs w:val="24"/>
        </w:rPr>
        <w:t xml:space="preserve">Data analyses of </w:t>
      </w:r>
      <w:r w:rsidR="00894C91" w:rsidRPr="00ED4E48">
        <w:rPr>
          <w:rFonts w:cstheme="minorHAnsi"/>
          <w:sz w:val="24"/>
          <w:szCs w:val="24"/>
        </w:rPr>
        <w:t>key assessment data</w:t>
      </w:r>
      <w:r w:rsidRPr="00ED4E48">
        <w:rPr>
          <w:rFonts w:cstheme="minorHAnsi"/>
          <w:sz w:val="24"/>
          <w:szCs w:val="24"/>
        </w:rPr>
        <w:t xml:space="preserve">: </w:t>
      </w:r>
    </w:p>
    <w:p w14:paraId="7CBAFE14" w14:textId="55BD81E1" w:rsidR="00364AA7" w:rsidRPr="00ED4E48" w:rsidRDefault="00364AA7" w:rsidP="003F6F77">
      <w:pPr>
        <w:pStyle w:val="ListParagraph"/>
        <w:numPr>
          <w:ilvl w:val="0"/>
          <w:numId w:val="29"/>
        </w:numPr>
        <w:rPr>
          <w:rFonts w:cstheme="minorHAnsi"/>
          <w:sz w:val="24"/>
          <w:szCs w:val="24"/>
        </w:rPr>
      </w:pPr>
      <w:r w:rsidRPr="00ED4E48">
        <w:rPr>
          <w:rFonts w:cstheme="minorHAnsi"/>
          <w:sz w:val="24"/>
          <w:szCs w:val="24"/>
        </w:rPr>
        <w:t xml:space="preserve">Are conducted </w:t>
      </w:r>
      <w:r w:rsidR="00894C91" w:rsidRPr="00ED4E48">
        <w:rPr>
          <w:rFonts w:cstheme="minorHAnsi"/>
          <w:sz w:val="24"/>
          <w:szCs w:val="24"/>
        </w:rPr>
        <w:t>regularly</w:t>
      </w:r>
      <w:r w:rsidRPr="00ED4E48">
        <w:rPr>
          <w:rFonts w:cstheme="minorHAnsi"/>
          <w:sz w:val="24"/>
          <w:szCs w:val="24"/>
        </w:rPr>
        <w:t xml:space="preserve"> (annual or other) for each program. </w:t>
      </w:r>
    </w:p>
    <w:p w14:paraId="2CB2397B" w14:textId="6F1653E5" w:rsidR="00364AA7" w:rsidRPr="00ED4E48" w:rsidRDefault="00364AA7" w:rsidP="003F6F77">
      <w:pPr>
        <w:pStyle w:val="ListParagraph"/>
        <w:numPr>
          <w:ilvl w:val="0"/>
          <w:numId w:val="29"/>
        </w:numPr>
        <w:rPr>
          <w:rFonts w:cstheme="minorHAnsi"/>
          <w:sz w:val="24"/>
          <w:szCs w:val="24"/>
        </w:rPr>
      </w:pPr>
      <w:r w:rsidRPr="00ED4E48">
        <w:rPr>
          <w:rFonts w:cstheme="minorHAnsi"/>
          <w:sz w:val="24"/>
          <w:szCs w:val="24"/>
        </w:rPr>
        <w:t xml:space="preserve">Involve aggregating performance data from candidates over multiple courses and periods; and may involve disaggregating performance data from candidate groupings of interest (e.g., gender, race, ethnicity, methods versus student teaching experience, native versus transfer candidates). </w:t>
      </w:r>
    </w:p>
    <w:p w14:paraId="718B1DBA" w14:textId="12FA6C30" w:rsidR="00894C91" w:rsidRPr="00ED4E48" w:rsidRDefault="00364AA7" w:rsidP="003F6F77">
      <w:pPr>
        <w:pStyle w:val="ListParagraph"/>
        <w:numPr>
          <w:ilvl w:val="0"/>
          <w:numId w:val="29"/>
        </w:numPr>
        <w:rPr>
          <w:rFonts w:cstheme="minorHAnsi"/>
          <w:sz w:val="24"/>
          <w:szCs w:val="24"/>
        </w:rPr>
      </w:pPr>
      <w:r w:rsidRPr="00ED4E48">
        <w:rPr>
          <w:rFonts w:cstheme="minorHAnsi"/>
          <w:sz w:val="24"/>
          <w:szCs w:val="24"/>
        </w:rPr>
        <w:t xml:space="preserve">Are integrated with data from other critical performance tasks and institutional data of various types to </w:t>
      </w:r>
      <w:r w:rsidR="00894C91" w:rsidRPr="00ED4E48">
        <w:rPr>
          <w:rFonts w:cstheme="minorHAnsi"/>
          <w:sz w:val="24"/>
          <w:szCs w:val="24"/>
        </w:rPr>
        <w:t>conclude</w:t>
      </w:r>
      <w:r w:rsidRPr="00ED4E48">
        <w:rPr>
          <w:rFonts w:cstheme="minorHAnsi"/>
          <w:sz w:val="24"/>
          <w:szCs w:val="24"/>
        </w:rPr>
        <w:t xml:space="preserve"> candidate content knowledge</w:t>
      </w:r>
      <w:r w:rsidR="00894C91" w:rsidRPr="00ED4E48">
        <w:rPr>
          <w:rFonts w:cstheme="minorHAnsi"/>
          <w:sz w:val="24"/>
          <w:szCs w:val="24"/>
        </w:rPr>
        <w:t>,</w:t>
      </w:r>
      <w:r w:rsidRPr="00ED4E48">
        <w:rPr>
          <w:rFonts w:cstheme="minorHAnsi"/>
          <w:sz w:val="24"/>
          <w:szCs w:val="24"/>
        </w:rPr>
        <w:t xml:space="preserve"> professional or pedagogical knowledge, skills</w:t>
      </w:r>
      <w:r w:rsidR="00894C91" w:rsidRPr="00ED4E48">
        <w:rPr>
          <w:rFonts w:cstheme="minorHAnsi"/>
          <w:sz w:val="24"/>
          <w:szCs w:val="24"/>
        </w:rPr>
        <w:t>,</w:t>
      </w:r>
      <w:r w:rsidRPr="00ED4E48">
        <w:rPr>
          <w:rFonts w:cstheme="minorHAnsi"/>
          <w:sz w:val="24"/>
          <w:szCs w:val="24"/>
        </w:rPr>
        <w:t xml:space="preserve"> and dispositions</w:t>
      </w:r>
      <w:r w:rsidR="00894C91" w:rsidRPr="00ED4E48">
        <w:rPr>
          <w:rFonts w:cstheme="minorHAnsi"/>
          <w:sz w:val="24"/>
          <w:szCs w:val="24"/>
        </w:rPr>
        <w:t>,</w:t>
      </w:r>
      <w:r w:rsidRPr="00ED4E48">
        <w:rPr>
          <w:rFonts w:cstheme="minorHAnsi"/>
          <w:sz w:val="24"/>
          <w:szCs w:val="24"/>
        </w:rPr>
        <w:t xml:space="preserve"> impact on P-12 student learning</w:t>
      </w:r>
      <w:r w:rsidR="00894C91" w:rsidRPr="00ED4E48">
        <w:rPr>
          <w:rFonts w:cstheme="minorHAnsi"/>
          <w:sz w:val="24"/>
          <w:szCs w:val="24"/>
        </w:rPr>
        <w:t>,</w:t>
      </w:r>
      <w:r w:rsidRPr="00ED4E48">
        <w:rPr>
          <w:rFonts w:cstheme="minorHAnsi"/>
          <w:sz w:val="24"/>
          <w:szCs w:val="24"/>
        </w:rPr>
        <w:t xml:space="preserve"> etc. </w:t>
      </w:r>
    </w:p>
    <w:p w14:paraId="504FE24A" w14:textId="33AB7CA5" w:rsidR="00894C91" w:rsidRPr="00ED4E48" w:rsidRDefault="00364AA7" w:rsidP="003F6F77">
      <w:pPr>
        <w:pStyle w:val="ListParagraph"/>
        <w:numPr>
          <w:ilvl w:val="0"/>
          <w:numId w:val="29"/>
        </w:numPr>
        <w:rPr>
          <w:rFonts w:cstheme="minorHAnsi"/>
          <w:sz w:val="24"/>
          <w:szCs w:val="24"/>
        </w:rPr>
      </w:pPr>
      <w:r w:rsidRPr="00ED4E48">
        <w:rPr>
          <w:rFonts w:cstheme="minorHAnsi"/>
          <w:sz w:val="24"/>
          <w:szCs w:val="24"/>
        </w:rPr>
        <w:t xml:space="preserve">Are </w:t>
      </w:r>
      <w:r w:rsidR="00894C91" w:rsidRPr="00ED4E48">
        <w:rPr>
          <w:rFonts w:cstheme="minorHAnsi"/>
          <w:sz w:val="24"/>
          <w:szCs w:val="24"/>
        </w:rPr>
        <w:t xml:space="preserve">regularly shared with stakeholders to guide program and unit improvement efforts </w:t>
      </w:r>
    </w:p>
    <w:p w14:paraId="6AA5FE2E" w14:textId="77777777" w:rsidR="00111194" w:rsidRPr="00ED4E48" w:rsidRDefault="00111194" w:rsidP="00FA1BE0">
      <w:pPr>
        <w:pStyle w:val="Heading1"/>
        <w:rPr>
          <w:rFonts w:asciiTheme="minorHAnsi" w:hAnsiTheme="minorHAnsi" w:cstheme="minorHAnsi"/>
          <w:sz w:val="24"/>
          <w:szCs w:val="24"/>
        </w:rPr>
      </w:pPr>
    </w:p>
    <w:p w14:paraId="2B595B84" w14:textId="77777777" w:rsidR="00111194" w:rsidRPr="00ED4E48" w:rsidRDefault="00111194">
      <w:pPr>
        <w:rPr>
          <w:rFonts w:eastAsiaTheme="majorEastAsia" w:cstheme="minorHAnsi"/>
          <w:sz w:val="24"/>
          <w:szCs w:val="24"/>
        </w:rPr>
      </w:pPr>
      <w:r w:rsidRPr="00ED4E48">
        <w:rPr>
          <w:rFonts w:cstheme="minorHAnsi"/>
          <w:sz w:val="24"/>
          <w:szCs w:val="24"/>
        </w:rPr>
        <w:br w:type="page"/>
      </w:r>
    </w:p>
    <w:p w14:paraId="4F9512AC" w14:textId="06D0458A" w:rsidR="00DD72CD" w:rsidRPr="00ED4E48" w:rsidRDefault="00DD72CD" w:rsidP="00DD72CD">
      <w:pPr>
        <w:pStyle w:val="Heading1"/>
        <w:rPr>
          <w:rFonts w:asciiTheme="minorHAnsi" w:hAnsiTheme="minorHAnsi" w:cstheme="minorHAnsi"/>
          <w:b/>
          <w:sz w:val="24"/>
          <w:szCs w:val="24"/>
        </w:rPr>
      </w:pPr>
      <w:bookmarkStart w:id="22" w:name="_Toc24984064"/>
      <w:r w:rsidRPr="00ED4E48">
        <w:rPr>
          <w:rFonts w:asciiTheme="minorHAnsi" w:hAnsiTheme="minorHAnsi" w:cstheme="minorHAnsi"/>
          <w:b/>
          <w:sz w:val="24"/>
          <w:szCs w:val="24"/>
        </w:rPr>
        <w:lastRenderedPageBreak/>
        <w:t xml:space="preserve">Quality </w:t>
      </w:r>
      <w:r w:rsidR="00A851D9">
        <w:rPr>
          <w:rFonts w:asciiTheme="minorHAnsi" w:hAnsiTheme="minorHAnsi" w:cstheme="minorHAnsi"/>
          <w:b/>
          <w:sz w:val="24"/>
          <w:szCs w:val="24"/>
        </w:rPr>
        <w:t xml:space="preserve">Assurance </w:t>
      </w:r>
      <w:r w:rsidRPr="00ED4E48">
        <w:rPr>
          <w:rFonts w:asciiTheme="minorHAnsi" w:hAnsiTheme="minorHAnsi" w:cstheme="minorHAnsi"/>
          <w:b/>
          <w:sz w:val="24"/>
          <w:szCs w:val="24"/>
        </w:rPr>
        <w:t xml:space="preserve">System </w:t>
      </w:r>
      <w:r w:rsidR="00ED4E48">
        <w:rPr>
          <w:rFonts w:asciiTheme="minorHAnsi" w:hAnsiTheme="minorHAnsi" w:cstheme="minorHAnsi"/>
          <w:b/>
          <w:sz w:val="24"/>
          <w:szCs w:val="24"/>
        </w:rPr>
        <w:t>Support and Resources</w:t>
      </w:r>
      <w:bookmarkEnd w:id="22"/>
    </w:p>
    <w:p w14:paraId="24FA399C" w14:textId="77777777" w:rsidR="00DD72CD" w:rsidRPr="00ED4E48" w:rsidRDefault="00DD72CD" w:rsidP="00DD72CD">
      <w:pPr>
        <w:rPr>
          <w:rFonts w:cstheme="minorHAnsi"/>
          <w:sz w:val="24"/>
          <w:szCs w:val="24"/>
        </w:rPr>
      </w:pPr>
    </w:p>
    <w:p w14:paraId="2E80E971" w14:textId="77777777" w:rsidR="00DD72CD" w:rsidRPr="00ED4E48" w:rsidRDefault="00DD72CD" w:rsidP="00DD72CD">
      <w:pPr>
        <w:pStyle w:val="Heading2"/>
        <w:rPr>
          <w:rFonts w:asciiTheme="minorHAnsi" w:hAnsiTheme="minorHAnsi" w:cstheme="minorHAnsi"/>
          <w:b/>
          <w:iCs/>
          <w:color w:val="auto"/>
          <w:sz w:val="24"/>
          <w:szCs w:val="24"/>
        </w:rPr>
      </w:pPr>
      <w:bookmarkStart w:id="23" w:name="_Toc24984065"/>
      <w:r w:rsidRPr="00ED4E48">
        <w:rPr>
          <w:rFonts w:asciiTheme="minorHAnsi" w:hAnsiTheme="minorHAnsi" w:cstheme="minorHAnsi"/>
          <w:b/>
          <w:iCs/>
          <w:color w:val="auto"/>
          <w:sz w:val="24"/>
          <w:szCs w:val="24"/>
        </w:rPr>
        <w:t>The School of Education’s Assessment Committee</w:t>
      </w:r>
      <w:bookmarkEnd w:id="23"/>
      <w:r w:rsidRPr="00ED4E48">
        <w:rPr>
          <w:rFonts w:asciiTheme="minorHAnsi" w:hAnsiTheme="minorHAnsi" w:cstheme="minorHAnsi"/>
          <w:b/>
          <w:iCs/>
          <w:color w:val="auto"/>
          <w:sz w:val="24"/>
          <w:szCs w:val="24"/>
        </w:rPr>
        <w:t xml:space="preserve"> </w:t>
      </w:r>
    </w:p>
    <w:p w14:paraId="228870BD" w14:textId="77777777" w:rsidR="00DD72CD" w:rsidRPr="00ED4E48" w:rsidRDefault="00DD72CD" w:rsidP="00DD72CD">
      <w:pPr>
        <w:rPr>
          <w:rFonts w:cstheme="minorHAnsi"/>
          <w:sz w:val="24"/>
          <w:szCs w:val="24"/>
        </w:rPr>
      </w:pPr>
      <w:r w:rsidRPr="00ED4E48">
        <w:rPr>
          <w:rFonts w:cstheme="minorHAnsi"/>
          <w:sz w:val="24"/>
          <w:szCs w:val="24"/>
        </w:rPr>
        <w:t xml:space="preserve">The School of Education’s Assessment Committee is responsible for: </w:t>
      </w:r>
    </w:p>
    <w:p w14:paraId="6759D095" w14:textId="77777777" w:rsidR="00DD72CD" w:rsidRPr="00ED4E48" w:rsidRDefault="00DD72CD" w:rsidP="00CA34B9">
      <w:pPr>
        <w:pStyle w:val="ListParagraph"/>
        <w:numPr>
          <w:ilvl w:val="0"/>
          <w:numId w:val="2"/>
        </w:numPr>
        <w:rPr>
          <w:rFonts w:cstheme="minorHAnsi"/>
          <w:sz w:val="24"/>
          <w:szCs w:val="24"/>
        </w:rPr>
      </w:pPr>
      <w:r w:rsidRPr="00ED4E48">
        <w:rPr>
          <w:rFonts w:cstheme="minorHAnsi"/>
          <w:sz w:val="24"/>
          <w:szCs w:val="24"/>
        </w:rPr>
        <w:t xml:space="preserve">Developing recommendations on policies, procedures, and priorities to implement and enhance the Unit Assessment System, which produces data on candidate performance, program quality, and unit operations that are used to improve the School of Education and its programs. </w:t>
      </w:r>
    </w:p>
    <w:p w14:paraId="7BA3E0BB" w14:textId="77777777" w:rsidR="00DD72CD" w:rsidRPr="00ED4E48" w:rsidRDefault="00DD72CD" w:rsidP="00CA34B9">
      <w:pPr>
        <w:pStyle w:val="ListParagraph"/>
        <w:numPr>
          <w:ilvl w:val="0"/>
          <w:numId w:val="2"/>
        </w:numPr>
        <w:rPr>
          <w:rFonts w:cstheme="minorHAnsi"/>
          <w:sz w:val="24"/>
          <w:szCs w:val="24"/>
        </w:rPr>
      </w:pPr>
      <w:r w:rsidRPr="00ED4E48">
        <w:rPr>
          <w:rFonts w:cstheme="minorHAnsi"/>
          <w:sz w:val="24"/>
          <w:szCs w:val="24"/>
        </w:rPr>
        <w:t xml:space="preserve">Reviewing data on the quality of programs and unit operations </w:t>
      </w:r>
    </w:p>
    <w:p w14:paraId="58F168C2" w14:textId="77777777" w:rsidR="00DD72CD" w:rsidRPr="00ED4E48" w:rsidRDefault="00DD72CD" w:rsidP="00CA34B9">
      <w:pPr>
        <w:pStyle w:val="ListParagraph"/>
        <w:numPr>
          <w:ilvl w:val="0"/>
          <w:numId w:val="2"/>
        </w:numPr>
        <w:rPr>
          <w:rFonts w:cstheme="minorHAnsi"/>
          <w:sz w:val="24"/>
          <w:szCs w:val="24"/>
        </w:rPr>
      </w:pPr>
      <w:r w:rsidRPr="00ED4E48">
        <w:rPr>
          <w:rFonts w:cstheme="minorHAnsi"/>
          <w:sz w:val="24"/>
          <w:szCs w:val="24"/>
        </w:rPr>
        <w:t>Reviewing program assessment plans and annual program assessment reports generated  by the program faculty within departments</w:t>
      </w:r>
    </w:p>
    <w:p w14:paraId="404CBA03" w14:textId="77777777" w:rsidR="00DD72CD" w:rsidRPr="00ED4E48" w:rsidRDefault="00DD72CD" w:rsidP="00CA34B9">
      <w:pPr>
        <w:pStyle w:val="ListParagraph"/>
        <w:numPr>
          <w:ilvl w:val="0"/>
          <w:numId w:val="2"/>
        </w:numPr>
        <w:rPr>
          <w:rFonts w:cstheme="minorHAnsi"/>
          <w:sz w:val="24"/>
          <w:szCs w:val="24"/>
        </w:rPr>
      </w:pPr>
      <w:r w:rsidRPr="00ED4E48">
        <w:rPr>
          <w:rFonts w:cstheme="minorHAnsi"/>
          <w:sz w:val="24"/>
          <w:szCs w:val="24"/>
        </w:rPr>
        <w:t xml:space="preserve"> Coordinate collaborative efforts across  departments to improve program and unit operations</w:t>
      </w:r>
    </w:p>
    <w:p w14:paraId="5A88CF44" w14:textId="3917981B" w:rsidR="00DD72CD" w:rsidRPr="00ED4E48" w:rsidRDefault="00DD72CD" w:rsidP="00CA34B9">
      <w:pPr>
        <w:pStyle w:val="ListParagraph"/>
        <w:numPr>
          <w:ilvl w:val="0"/>
          <w:numId w:val="2"/>
        </w:numPr>
        <w:rPr>
          <w:rFonts w:cstheme="minorHAnsi"/>
          <w:sz w:val="24"/>
          <w:szCs w:val="24"/>
        </w:rPr>
      </w:pPr>
      <w:r w:rsidRPr="00ED4E48">
        <w:rPr>
          <w:rFonts w:cstheme="minorHAnsi"/>
          <w:sz w:val="24"/>
          <w:szCs w:val="24"/>
        </w:rPr>
        <w:t xml:space="preserve">Monitor the implementation of </w:t>
      </w:r>
      <w:r w:rsidR="00DD2B76" w:rsidRPr="00ED4E48">
        <w:rPr>
          <w:rFonts w:cstheme="minorHAnsi"/>
          <w:sz w:val="24"/>
          <w:szCs w:val="24"/>
        </w:rPr>
        <w:t xml:space="preserve">the </w:t>
      </w:r>
      <w:r w:rsidRPr="00ED4E48">
        <w:rPr>
          <w:rFonts w:cstheme="minorHAnsi"/>
          <w:sz w:val="24"/>
          <w:szCs w:val="24"/>
        </w:rPr>
        <w:t xml:space="preserve">program and  operational improvement initiatives </w:t>
      </w:r>
    </w:p>
    <w:p w14:paraId="4D845D29" w14:textId="77777777" w:rsidR="00DD72CD" w:rsidRPr="00ED4E48" w:rsidRDefault="00DD72CD" w:rsidP="00DD72CD">
      <w:pPr>
        <w:pStyle w:val="Heading2"/>
        <w:rPr>
          <w:rFonts w:asciiTheme="minorHAnsi" w:hAnsiTheme="minorHAnsi" w:cstheme="minorHAnsi"/>
          <w:i/>
          <w:iCs/>
          <w:color w:val="auto"/>
          <w:sz w:val="24"/>
          <w:szCs w:val="24"/>
        </w:rPr>
      </w:pPr>
    </w:p>
    <w:p w14:paraId="69F6D897" w14:textId="77777777" w:rsidR="00DD72CD" w:rsidRPr="00ED4E48" w:rsidRDefault="00DD72CD" w:rsidP="00DD72CD">
      <w:pPr>
        <w:pStyle w:val="Heading2"/>
        <w:rPr>
          <w:rFonts w:asciiTheme="minorHAnsi" w:hAnsiTheme="minorHAnsi" w:cstheme="minorHAnsi"/>
          <w:b/>
          <w:iCs/>
          <w:color w:val="auto"/>
          <w:sz w:val="24"/>
          <w:szCs w:val="24"/>
        </w:rPr>
      </w:pPr>
      <w:bookmarkStart w:id="24" w:name="_Toc24984066"/>
      <w:r w:rsidRPr="00ED4E48">
        <w:rPr>
          <w:rFonts w:asciiTheme="minorHAnsi" w:hAnsiTheme="minorHAnsi" w:cstheme="minorHAnsi"/>
          <w:b/>
          <w:iCs/>
          <w:color w:val="auto"/>
          <w:sz w:val="24"/>
          <w:szCs w:val="24"/>
        </w:rPr>
        <w:t>Data Management System: Tk20 by Watermark</w:t>
      </w:r>
      <w:bookmarkEnd w:id="24"/>
      <w:r w:rsidRPr="00ED4E48">
        <w:rPr>
          <w:rFonts w:asciiTheme="minorHAnsi" w:hAnsiTheme="minorHAnsi" w:cstheme="minorHAnsi"/>
          <w:b/>
          <w:iCs/>
          <w:color w:val="auto"/>
          <w:sz w:val="24"/>
          <w:szCs w:val="24"/>
        </w:rPr>
        <w:t xml:space="preserve"> </w:t>
      </w:r>
    </w:p>
    <w:p w14:paraId="3DE00BDF" w14:textId="77777777" w:rsidR="00DD72CD" w:rsidRPr="00ED4E48" w:rsidRDefault="00DD72CD" w:rsidP="00DD72CD">
      <w:pPr>
        <w:rPr>
          <w:rFonts w:cstheme="minorHAnsi"/>
          <w:sz w:val="24"/>
          <w:szCs w:val="24"/>
        </w:rPr>
      </w:pPr>
      <w:r w:rsidRPr="00ED4E48">
        <w:rPr>
          <w:rFonts w:cstheme="minorHAnsi"/>
          <w:sz w:val="24"/>
          <w:szCs w:val="24"/>
        </w:rPr>
        <w:t xml:space="preserve">The implementation of an integrated computer-based School of Education Data Management System to collect, store, and analyze candidate performance data over time ensures valid candidate, program, and unit-level assessment within the assessment system. The implementation of Tk20 by Watermark is: </w:t>
      </w:r>
    </w:p>
    <w:p w14:paraId="57343CE2" w14:textId="77777777" w:rsidR="00DD72CD" w:rsidRPr="00ED4E48" w:rsidRDefault="00DD72CD" w:rsidP="00CA34B9">
      <w:pPr>
        <w:pStyle w:val="ListParagraph"/>
        <w:numPr>
          <w:ilvl w:val="0"/>
          <w:numId w:val="3"/>
        </w:numPr>
        <w:rPr>
          <w:rFonts w:cstheme="minorHAnsi"/>
          <w:sz w:val="24"/>
          <w:szCs w:val="24"/>
        </w:rPr>
      </w:pPr>
      <w:r w:rsidRPr="00ED4E48">
        <w:rPr>
          <w:rFonts w:cstheme="minorHAnsi"/>
          <w:sz w:val="24"/>
          <w:szCs w:val="24"/>
        </w:rPr>
        <w:t xml:space="preserve">Developmental  (occurs in stages) </w:t>
      </w:r>
    </w:p>
    <w:p w14:paraId="0A107FE6" w14:textId="77777777" w:rsidR="00DD72CD" w:rsidRPr="00ED4E48" w:rsidRDefault="00DD72CD" w:rsidP="00CA34B9">
      <w:pPr>
        <w:pStyle w:val="ListParagraph"/>
        <w:numPr>
          <w:ilvl w:val="0"/>
          <w:numId w:val="3"/>
        </w:numPr>
        <w:rPr>
          <w:rFonts w:cstheme="minorHAnsi"/>
          <w:sz w:val="24"/>
          <w:szCs w:val="24"/>
        </w:rPr>
      </w:pPr>
      <w:r w:rsidRPr="00ED4E48">
        <w:rPr>
          <w:rFonts w:cstheme="minorHAnsi"/>
          <w:sz w:val="24"/>
          <w:szCs w:val="24"/>
        </w:rPr>
        <w:t xml:space="preserve">Evolutionary (improves the application of later stages; customizable) </w:t>
      </w:r>
    </w:p>
    <w:p w14:paraId="36074D35" w14:textId="77777777" w:rsidR="00DD72CD" w:rsidRPr="00ED4E48" w:rsidRDefault="00DD72CD" w:rsidP="00DD72CD">
      <w:pPr>
        <w:rPr>
          <w:rFonts w:cstheme="minorHAnsi"/>
          <w:sz w:val="24"/>
          <w:szCs w:val="24"/>
        </w:rPr>
      </w:pPr>
      <w:r w:rsidRPr="00ED4E48">
        <w:rPr>
          <w:rFonts w:cstheme="minorHAnsi"/>
          <w:sz w:val="24"/>
          <w:szCs w:val="24"/>
        </w:rPr>
        <w:t xml:space="preserve">Employing the data management system to support the unit assessment system enables: </w:t>
      </w:r>
    </w:p>
    <w:p w14:paraId="5129BC00" w14:textId="77777777" w:rsidR="00DD72CD" w:rsidRPr="00ED4E48" w:rsidRDefault="00DD72CD" w:rsidP="00CA34B9">
      <w:pPr>
        <w:pStyle w:val="ListParagraph"/>
        <w:numPr>
          <w:ilvl w:val="0"/>
          <w:numId w:val="16"/>
        </w:numPr>
        <w:rPr>
          <w:rFonts w:cstheme="minorHAnsi"/>
          <w:sz w:val="24"/>
          <w:szCs w:val="24"/>
        </w:rPr>
      </w:pPr>
      <w:r w:rsidRPr="00ED4E48">
        <w:rPr>
          <w:rFonts w:cstheme="minorHAnsi"/>
          <w:sz w:val="24"/>
          <w:szCs w:val="24"/>
        </w:rPr>
        <w:t xml:space="preserve">Collecting data on the unit and program-level assessments through an online electronic software system </w:t>
      </w:r>
    </w:p>
    <w:p w14:paraId="05724E88" w14:textId="77777777" w:rsidR="001D2257" w:rsidRPr="00ED4E48" w:rsidRDefault="00DD72CD" w:rsidP="00CA34B9">
      <w:pPr>
        <w:pStyle w:val="ListParagraph"/>
        <w:numPr>
          <w:ilvl w:val="0"/>
          <w:numId w:val="16"/>
        </w:numPr>
        <w:rPr>
          <w:rFonts w:cstheme="minorHAnsi"/>
          <w:sz w:val="24"/>
          <w:szCs w:val="24"/>
        </w:rPr>
      </w:pPr>
      <w:r w:rsidRPr="00ED4E48">
        <w:rPr>
          <w:rFonts w:cstheme="minorHAnsi"/>
          <w:sz w:val="24"/>
          <w:szCs w:val="24"/>
        </w:rPr>
        <w:t xml:space="preserve">Ability to create customizable reporting that summarizes individual candidate performance or aggregated performance </w:t>
      </w:r>
    </w:p>
    <w:p w14:paraId="25988F87" w14:textId="1B0AB945" w:rsidR="00DD72CD" w:rsidRPr="00ED4E48" w:rsidRDefault="00DD72CD" w:rsidP="00CA34B9">
      <w:pPr>
        <w:pStyle w:val="ListParagraph"/>
        <w:numPr>
          <w:ilvl w:val="0"/>
          <w:numId w:val="16"/>
        </w:numPr>
        <w:rPr>
          <w:rFonts w:cstheme="minorHAnsi"/>
          <w:sz w:val="24"/>
          <w:szCs w:val="24"/>
        </w:rPr>
      </w:pPr>
      <w:r w:rsidRPr="00ED4E48">
        <w:rPr>
          <w:rFonts w:cstheme="minorHAnsi"/>
          <w:sz w:val="24"/>
          <w:szCs w:val="24"/>
        </w:rPr>
        <w:t xml:space="preserve">The ability to institutionalize data archiving and retrieval </w:t>
      </w:r>
    </w:p>
    <w:p w14:paraId="68C6FA2B" w14:textId="77777777" w:rsidR="00DD72CD" w:rsidRPr="00ED4E48" w:rsidRDefault="00DD72CD" w:rsidP="00CA34B9">
      <w:pPr>
        <w:pStyle w:val="ListParagraph"/>
        <w:numPr>
          <w:ilvl w:val="0"/>
          <w:numId w:val="3"/>
        </w:numPr>
        <w:rPr>
          <w:rFonts w:eastAsiaTheme="majorEastAsia" w:cstheme="minorHAnsi"/>
          <w:b/>
          <w:bCs/>
          <w:sz w:val="24"/>
          <w:szCs w:val="24"/>
        </w:rPr>
      </w:pPr>
      <w:r w:rsidRPr="00ED4E48">
        <w:rPr>
          <w:rFonts w:cstheme="minorHAnsi"/>
          <w:b/>
          <w:bCs/>
          <w:sz w:val="24"/>
          <w:szCs w:val="24"/>
        </w:rPr>
        <w:br w:type="page"/>
      </w:r>
    </w:p>
    <w:p w14:paraId="5BC4C384" w14:textId="2CAE95F3" w:rsidR="001D2257" w:rsidRPr="00ED4E48" w:rsidRDefault="001D2257" w:rsidP="00FA1BE0">
      <w:pPr>
        <w:pStyle w:val="Heading3"/>
        <w:rPr>
          <w:rFonts w:asciiTheme="minorHAnsi" w:hAnsiTheme="minorHAnsi" w:cstheme="minorHAnsi"/>
          <w:b/>
          <w:color w:val="auto"/>
        </w:rPr>
      </w:pPr>
      <w:bookmarkStart w:id="25" w:name="_Toc24984067"/>
      <w:r w:rsidRPr="00ED4E48">
        <w:rPr>
          <w:rFonts w:asciiTheme="minorHAnsi" w:hAnsiTheme="minorHAnsi" w:cstheme="minorHAnsi"/>
          <w:b/>
          <w:color w:val="auto"/>
        </w:rPr>
        <w:lastRenderedPageBreak/>
        <w:t>Components of the School of Education Data Management System</w:t>
      </w:r>
      <w:bookmarkEnd w:id="25"/>
      <w:r w:rsidRPr="00ED4E48">
        <w:rPr>
          <w:rFonts w:asciiTheme="minorHAnsi" w:hAnsiTheme="minorHAnsi" w:cstheme="minorHAnsi"/>
          <w:b/>
          <w:color w:val="auto"/>
        </w:rPr>
        <w:t xml:space="preserve"> </w:t>
      </w:r>
    </w:p>
    <w:p w14:paraId="1F98D04E" w14:textId="77777777" w:rsidR="001D2257" w:rsidRPr="00ED4E48" w:rsidRDefault="001D2257" w:rsidP="001D2257">
      <w:pPr>
        <w:pStyle w:val="Heading2"/>
        <w:rPr>
          <w:rFonts w:asciiTheme="minorHAnsi" w:hAnsiTheme="minorHAnsi" w:cstheme="minorHAnsi"/>
          <w:i/>
          <w:iCs/>
          <w:color w:val="auto"/>
          <w:sz w:val="24"/>
          <w:szCs w:val="24"/>
        </w:rPr>
      </w:pPr>
    </w:p>
    <w:p w14:paraId="1C5E5942" w14:textId="268D8E4C" w:rsidR="001D2257" w:rsidRPr="00ED4E48" w:rsidRDefault="001D2257" w:rsidP="001D2257">
      <w:pPr>
        <w:rPr>
          <w:rFonts w:cstheme="minorHAnsi"/>
          <w:sz w:val="24"/>
          <w:szCs w:val="24"/>
        </w:rPr>
      </w:pPr>
      <w:r w:rsidRPr="00ED4E48">
        <w:rPr>
          <w:rFonts w:cstheme="minorHAnsi"/>
          <w:sz w:val="24"/>
          <w:szCs w:val="24"/>
        </w:rPr>
        <w:t xml:space="preserve">The School of Education Data Management System specifications outlined above describe an integrated online data management system for the School of Education that interacts seamlessly with the institution’s comprehensive student data management (Banner). Tk20 by Watermark is: </w:t>
      </w:r>
    </w:p>
    <w:p w14:paraId="6A92FDFC" w14:textId="18644239" w:rsidR="001D2257" w:rsidRPr="00ED4E48" w:rsidRDefault="00DD2B76" w:rsidP="00CA34B9">
      <w:pPr>
        <w:pStyle w:val="ListParagraph"/>
        <w:numPr>
          <w:ilvl w:val="0"/>
          <w:numId w:val="7"/>
        </w:numPr>
        <w:rPr>
          <w:rFonts w:cstheme="minorHAnsi"/>
          <w:sz w:val="24"/>
          <w:szCs w:val="24"/>
        </w:rPr>
      </w:pPr>
      <w:r w:rsidRPr="00ED4E48">
        <w:rPr>
          <w:rFonts w:cstheme="minorHAnsi"/>
          <w:sz w:val="24"/>
          <w:szCs w:val="24"/>
        </w:rPr>
        <w:t>A</w:t>
      </w:r>
      <w:r w:rsidR="001D2257" w:rsidRPr="00ED4E48">
        <w:rPr>
          <w:rFonts w:cstheme="minorHAnsi"/>
          <w:sz w:val="24"/>
          <w:szCs w:val="24"/>
        </w:rPr>
        <w:t xml:space="preserve"> comprehensive system for outcomes-based assessment, accountability, and reporting designed explicitly for education. </w:t>
      </w:r>
    </w:p>
    <w:p w14:paraId="05BC5872" w14:textId="0276F47E" w:rsidR="001D2257" w:rsidRPr="00ED4E48" w:rsidRDefault="00DD2B76" w:rsidP="00CA34B9">
      <w:pPr>
        <w:pStyle w:val="ListParagraph"/>
        <w:numPr>
          <w:ilvl w:val="0"/>
          <w:numId w:val="7"/>
        </w:numPr>
        <w:rPr>
          <w:rFonts w:cstheme="minorHAnsi"/>
          <w:sz w:val="24"/>
          <w:szCs w:val="24"/>
        </w:rPr>
      </w:pPr>
      <w:r w:rsidRPr="00ED4E48">
        <w:rPr>
          <w:rFonts w:cstheme="minorHAnsi"/>
          <w:sz w:val="24"/>
          <w:szCs w:val="24"/>
        </w:rPr>
        <w:t>A</w:t>
      </w:r>
      <w:r w:rsidR="001D2257" w:rsidRPr="00ED4E48">
        <w:rPr>
          <w:rFonts w:cstheme="minorHAnsi"/>
          <w:sz w:val="24"/>
          <w:szCs w:val="24"/>
        </w:rPr>
        <w:t xml:space="preserve">ble to generate valuable reports leading to candidate, faculty, program, and unit successfully achieving SOE goals and objectives. </w:t>
      </w:r>
    </w:p>
    <w:p w14:paraId="0D00CA12" w14:textId="389026E5" w:rsidR="001D2257" w:rsidRPr="00ED4E48" w:rsidRDefault="001D2257" w:rsidP="00CA34B9">
      <w:pPr>
        <w:pStyle w:val="ListParagraph"/>
        <w:numPr>
          <w:ilvl w:val="0"/>
          <w:numId w:val="7"/>
        </w:numPr>
        <w:rPr>
          <w:rFonts w:cstheme="minorHAnsi"/>
          <w:sz w:val="24"/>
          <w:szCs w:val="24"/>
        </w:rPr>
      </w:pPr>
      <w:r w:rsidRPr="00ED4E48">
        <w:rPr>
          <w:rFonts w:cstheme="minorHAnsi"/>
          <w:sz w:val="24"/>
          <w:szCs w:val="24"/>
        </w:rPr>
        <w:t>a set of tools for managing outcomes-based assessment and measurement of candidate learning as well as management of activities such as curriculum mapping, and accreditation self-study report builder</w:t>
      </w:r>
    </w:p>
    <w:p w14:paraId="39AC9193" w14:textId="77777777" w:rsidR="001D2257" w:rsidRPr="00ED4E48" w:rsidRDefault="001D2257" w:rsidP="001D2257">
      <w:pPr>
        <w:pStyle w:val="ListParagraph"/>
        <w:rPr>
          <w:rFonts w:eastAsiaTheme="majorEastAsia" w:cstheme="minorHAnsi"/>
          <w:sz w:val="24"/>
          <w:szCs w:val="24"/>
        </w:rPr>
      </w:pPr>
    </w:p>
    <w:p w14:paraId="2FC69211" w14:textId="40BB5827" w:rsidR="00364AA7" w:rsidRPr="00ED4E48" w:rsidRDefault="001D2257" w:rsidP="001D2257">
      <w:pPr>
        <w:pStyle w:val="ListParagraph"/>
        <w:ind w:left="0"/>
        <w:rPr>
          <w:rStyle w:val="Heading1Char"/>
          <w:rFonts w:asciiTheme="minorHAnsi" w:hAnsiTheme="minorHAnsi" w:cstheme="minorHAnsi"/>
          <w:sz w:val="24"/>
          <w:szCs w:val="24"/>
        </w:rPr>
      </w:pPr>
      <w:r w:rsidRPr="00ED4E48">
        <w:rPr>
          <w:rFonts w:cstheme="minorHAnsi"/>
          <w:sz w:val="24"/>
          <w:szCs w:val="24"/>
        </w:rPr>
        <w:t>Customizable to accurately reflect institutional processes. It allows for immediate, and future assessment needs to be met, including communicating across and between departments, meeting the needs for state and national accreditation, and supporting the work of academic advising and field experience</w:t>
      </w:r>
    </w:p>
    <w:p w14:paraId="16EEF074" w14:textId="14C71E2E" w:rsidR="00DD72CD" w:rsidRPr="00ED4E48" w:rsidRDefault="00364AA7" w:rsidP="00FA1BE0">
      <w:pPr>
        <w:pStyle w:val="Heading3"/>
        <w:rPr>
          <w:rFonts w:asciiTheme="minorHAnsi" w:hAnsiTheme="minorHAnsi" w:cstheme="minorHAnsi"/>
          <w:b/>
          <w:color w:val="auto"/>
        </w:rPr>
      </w:pPr>
      <w:bookmarkStart w:id="26" w:name="_Toc24984068"/>
      <w:r w:rsidRPr="00ED4E48">
        <w:rPr>
          <w:rFonts w:asciiTheme="minorHAnsi" w:hAnsiTheme="minorHAnsi" w:cstheme="minorHAnsi"/>
          <w:b/>
          <w:color w:val="auto"/>
        </w:rPr>
        <w:t xml:space="preserve">Specifications for </w:t>
      </w:r>
      <w:r w:rsidR="001D2257" w:rsidRPr="00ED4E48">
        <w:rPr>
          <w:rFonts w:asciiTheme="minorHAnsi" w:hAnsiTheme="minorHAnsi" w:cstheme="minorHAnsi"/>
          <w:b/>
          <w:color w:val="auto"/>
        </w:rPr>
        <w:t xml:space="preserve">the security of the </w:t>
      </w:r>
      <w:r w:rsidRPr="00ED4E48">
        <w:rPr>
          <w:rFonts w:asciiTheme="minorHAnsi" w:hAnsiTheme="minorHAnsi" w:cstheme="minorHAnsi"/>
          <w:b/>
          <w:color w:val="auto"/>
        </w:rPr>
        <w:t>Data Management System</w:t>
      </w:r>
      <w:bookmarkEnd w:id="26"/>
      <w:r w:rsidRPr="00ED4E48">
        <w:rPr>
          <w:rFonts w:asciiTheme="minorHAnsi" w:hAnsiTheme="minorHAnsi" w:cstheme="minorHAnsi"/>
          <w:b/>
          <w:color w:val="auto"/>
        </w:rPr>
        <w:t xml:space="preserve"> </w:t>
      </w:r>
    </w:p>
    <w:p w14:paraId="66F4794F" w14:textId="77777777" w:rsidR="00DD72CD" w:rsidRPr="00ED4E48" w:rsidRDefault="00DD72CD" w:rsidP="00DD72CD">
      <w:pPr>
        <w:pStyle w:val="Heading2"/>
        <w:rPr>
          <w:rFonts w:asciiTheme="minorHAnsi" w:hAnsiTheme="minorHAnsi" w:cstheme="minorHAnsi"/>
          <w:i/>
          <w:iCs/>
          <w:color w:val="auto"/>
          <w:sz w:val="24"/>
          <w:szCs w:val="24"/>
        </w:rPr>
      </w:pPr>
    </w:p>
    <w:p w14:paraId="17B75D59" w14:textId="77777777" w:rsidR="00FA1BE0" w:rsidRPr="00ED4E48" w:rsidRDefault="00364AA7" w:rsidP="00FA1BE0">
      <w:pPr>
        <w:rPr>
          <w:rFonts w:cstheme="minorHAnsi"/>
          <w:i/>
          <w:iCs/>
          <w:sz w:val="24"/>
          <w:szCs w:val="24"/>
        </w:rPr>
      </w:pPr>
      <w:r w:rsidRPr="00ED4E48">
        <w:rPr>
          <w:rFonts w:cstheme="minorHAnsi"/>
          <w:sz w:val="24"/>
          <w:szCs w:val="24"/>
        </w:rPr>
        <w:t>Tk20 by Watermark is the data management system based on specifications defined by faculty, administrators, and institutional researchers and adopted by the School of Education. It implements the key operational and analytical requirements of a computing system that support</w:t>
      </w:r>
      <w:r w:rsidR="001D2257" w:rsidRPr="00ED4E48">
        <w:rPr>
          <w:rFonts w:cstheme="minorHAnsi"/>
          <w:sz w:val="24"/>
          <w:szCs w:val="24"/>
        </w:rPr>
        <w:t xml:space="preserve">s </w:t>
      </w:r>
      <w:r w:rsidRPr="00ED4E48">
        <w:rPr>
          <w:rFonts w:cstheme="minorHAnsi"/>
          <w:sz w:val="24"/>
          <w:szCs w:val="24"/>
        </w:rPr>
        <w:t xml:space="preserve">teacher education assessment and continuous, data-driven program improvements as follows:  </w:t>
      </w:r>
    </w:p>
    <w:p w14:paraId="4F5C8D2D" w14:textId="77777777" w:rsidR="00FA1BE0" w:rsidRPr="00ED4E48" w:rsidRDefault="00364AA7" w:rsidP="00CA34B9">
      <w:pPr>
        <w:pStyle w:val="ListParagraph"/>
        <w:numPr>
          <w:ilvl w:val="0"/>
          <w:numId w:val="18"/>
        </w:numPr>
        <w:rPr>
          <w:rFonts w:cstheme="minorHAnsi"/>
          <w:i/>
          <w:iCs/>
          <w:sz w:val="24"/>
          <w:szCs w:val="24"/>
        </w:rPr>
      </w:pPr>
      <w:r w:rsidRPr="00ED4E48">
        <w:rPr>
          <w:rFonts w:cstheme="minorHAnsi"/>
          <w:sz w:val="24"/>
          <w:szCs w:val="24"/>
        </w:rPr>
        <w:t xml:space="preserve">Faculty and program coordinators have the same secure access to the Tk20 by Watermark as they do to the institutional student information system, BANNER.  </w:t>
      </w:r>
    </w:p>
    <w:p w14:paraId="3F5BE032" w14:textId="77777777" w:rsidR="00FA1BE0" w:rsidRPr="00ED4E48" w:rsidRDefault="00364AA7" w:rsidP="00CA34B9">
      <w:pPr>
        <w:pStyle w:val="ListParagraph"/>
        <w:numPr>
          <w:ilvl w:val="0"/>
          <w:numId w:val="18"/>
        </w:numPr>
        <w:rPr>
          <w:rFonts w:cstheme="minorHAnsi"/>
          <w:i/>
          <w:iCs/>
          <w:sz w:val="24"/>
          <w:szCs w:val="24"/>
        </w:rPr>
      </w:pPr>
      <w:r w:rsidRPr="00ED4E48">
        <w:rPr>
          <w:rFonts w:cstheme="minorHAnsi"/>
          <w:sz w:val="24"/>
          <w:szCs w:val="24"/>
        </w:rPr>
        <w:t xml:space="preserve">Tk20 by Watermark supports varying levels of access depending on the user (i.e., each candidate only sees her or his record; faculty only see records of their candidates or advisees; clinical faculty only see appropriate assessment input; as </w:t>
      </w:r>
      <w:r w:rsidR="001D2257" w:rsidRPr="00ED4E48">
        <w:rPr>
          <w:rFonts w:cstheme="minorHAnsi"/>
          <w:sz w:val="24"/>
          <w:szCs w:val="24"/>
        </w:rPr>
        <w:t>appropriate</w:t>
      </w:r>
      <w:r w:rsidRPr="00ED4E48">
        <w:rPr>
          <w:rFonts w:cstheme="minorHAnsi"/>
          <w:sz w:val="24"/>
          <w:szCs w:val="24"/>
        </w:rPr>
        <w:t xml:space="preserve">, administrators may see all individual data or aggregated data).  </w:t>
      </w:r>
    </w:p>
    <w:p w14:paraId="67C8B280" w14:textId="163D0E57" w:rsidR="00364AA7" w:rsidRPr="00ED4E48" w:rsidRDefault="00364AA7" w:rsidP="00CA34B9">
      <w:pPr>
        <w:pStyle w:val="ListParagraph"/>
        <w:numPr>
          <w:ilvl w:val="0"/>
          <w:numId w:val="18"/>
        </w:numPr>
        <w:rPr>
          <w:rFonts w:cstheme="minorHAnsi"/>
          <w:i/>
          <w:iCs/>
          <w:sz w:val="24"/>
          <w:szCs w:val="24"/>
        </w:rPr>
      </w:pPr>
      <w:r w:rsidRPr="00ED4E48">
        <w:rPr>
          <w:rFonts w:cstheme="minorHAnsi"/>
          <w:sz w:val="24"/>
          <w:szCs w:val="24"/>
        </w:rPr>
        <w:t xml:space="preserve">Access is identical to the user’s access level and username/password in the existing institutional student data management system. </w:t>
      </w:r>
    </w:p>
    <w:p w14:paraId="1974D868" w14:textId="02017C39" w:rsidR="00FA1BE0" w:rsidRPr="00ED4E48" w:rsidRDefault="00364AA7" w:rsidP="00364AA7">
      <w:pPr>
        <w:rPr>
          <w:rFonts w:cstheme="minorHAnsi"/>
          <w:sz w:val="24"/>
          <w:szCs w:val="24"/>
        </w:rPr>
      </w:pPr>
      <w:r w:rsidRPr="00ED4E48">
        <w:rPr>
          <w:rFonts w:cstheme="minorHAnsi"/>
          <w:sz w:val="24"/>
          <w:szCs w:val="24"/>
        </w:rPr>
        <w:t xml:space="preserve"> </w:t>
      </w:r>
    </w:p>
    <w:p w14:paraId="0E073E0C" w14:textId="77777777" w:rsidR="00FA1BE0" w:rsidRPr="00ED4E48" w:rsidRDefault="00FA1BE0">
      <w:pPr>
        <w:rPr>
          <w:rFonts w:cstheme="minorHAnsi"/>
          <w:sz w:val="24"/>
          <w:szCs w:val="24"/>
        </w:rPr>
      </w:pPr>
      <w:r w:rsidRPr="00ED4E48">
        <w:rPr>
          <w:rFonts w:cstheme="minorHAnsi"/>
          <w:sz w:val="24"/>
          <w:szCs w:val="24"/>
        </w:rPr>
        <w:br w:type="page"/>
      </w:r>
    </w:p>
    <w:p w14:paraId="1ADF425C" w14:textId="77777777" w:rsidR="00364AA7" w:rsidRPr="00ED4E48" w:rsidRDefault="00364AA7" w:rsidP="00364AA7">
      <w:pPr>
        <w:rPr>
          <w:rFonts w:cstheme="minorHAnsi"/>
          <w:sz w:val="24"/>
          <w:szCs w:val="24"/>
        </w:rPr>
      </w:pPr>
    </w:p>
    <w:p w14:paraId="55297AB9" w14:textId="77777777" w:rsidR="00FA1BE0" w:rsidRPr="00ED4E48" w:rsidRDefault="00364AA7" w:rsidP="00FA1BE0">
      <w:pPr>
        <w:pStyle w:val="Heading3"/>
        <w:rPr>
          <w:rFonts w:asciiTheme="minorHAnsi" w:hAnsiTheme="minorHAnsi" w:cstheme="minorHAnsi"/>
          <w:b/>
          <w:i/>
          <w:color w:val="auto"/>
        </w:rPr>
      </w:pPr>
      <w:bookmarkStart w:id="27" w:name="_Toc24984069"/>
      <w:r w:rsidRPr="00ED4E48">
        <w:rPr>
          <w:rFonts w:asciiTheme="minorHAnsi" w:hAnsiTheme="minorHAnsi" w:cstheme="minorHAnsi"/>
          <w:b/>
          <w:i/>
          <w:color w:val="auto"/>
        </w:rPr>
        <w:t>Operational Functionality</w:t>
      </w:r>
      <w:bookmarkEnd w:id="27"/>
      <w:r w:rsidRPr="00ED4E48">
        <w:rPr>
          <w:rFonts w:asciiTheme="minorHAnsi" w:hAnsiTheme="minorHAnsi" w:cstheme="minorHAnsi"/>
          <w:b/>
          <w:i/>
          <w:color w:val="auto"/>
        </w:rPr>
        <w:t xml:space="preserve"> </w:t>
      </w:r>
    </w:p>
    <w:p w14:paraId="0FC1EEA4" w14:textId="3355FDEC" w:rsidR="00364AA7" w:rsidRPr="00ED4E48" w:rsidRDefault="00364AA7" w:rsidP="00FA1BE0">
      <w:pPr>
        <w:rPr>
          <w:rFonts w:cstheme="minorHAnsi"/>
          <w:i/>
          <w:sz w:val="24"/>
          <w:szCs w:val="24"/>
        </w:rPr>
      </w:pPr>
      <w:r w:rsidRPr="00ED4E48">
        <w:rPr>
          <w:rFonts w:cstheme="minorHAnsi"/>
          <w:sz w:val="24"/>
          <w:szCs w:val="24"/>
        </w:rPr>
        <w:t xml:space="preserve">The SOE data management system requires a blend of </w:t>
      </w:r>
      <w:r w:rsidR="001D2257" w:rsidRPr="00ED4E48">
        <w:rPr>
          <w:rFonts w:cstheme="minorHAnsi"/>
          <w:sz w:val="24"/>
          <w:szCs w:val="24"/>
        </w:rPr>
        <w:t>func</w:t>
      </w:r>
      <w:r w:rsidRPr="00ED4E48">
        <w:rPr>
          <w:rFonts w:cstheme="minorHAnsi"/>
          <w:sz w:val="24"/>
          <w:szCs w:val="24"/>
        </w:rPr>
        <w:t xml:space="preserve">tional and analytical capabilities. Candidate reporting is from an up-to-date </w:t>
      </w:r>
      <w:r w:rsidR="001D2257" w:rsidRPr="00ED4E48">
        <w:rPr>
          <w:rFonts w:cstheme="minorHAnsi"/>
          <w:sz w:val="24"/>
          <w:szCs w:val="24"/>
        </w:rPr>
        <w:t>practic</w:t>
      </w:r>
      <w:r w:rsidRPr="00ED4E48">
        <w:rPr>
          <w:rFonts w:cstheme="minorHAnsi"/>
          <w:sz w:val="24"/>
          <w:szCs w:val="24"/>
        </w:rPr>
        <w:t xml:space="preserve">al data source. Analytical reports are better stored in a data warehouse environment, where reports are assembled over time and information stored in a stable/consistent format. </w:t>
      </w:r>
    </w:p>
    <w:p w14:paraId="1DECD64F" w14:textId="013B3753" w:rsidR="00364AA7" w:rsidRPr="00ED4E48" w:rsidRDefault="00364AA7" w:rsidP="00364AA7">
      <w:pPr>
        <w:rPr>
          <w:rFonts w:cstheme="minorHAnsi"/>
          <w:sz w:val="24"/>
          <w:szCs w:val="24"/>
        </w:rPr>
      </w:pPr>
      <w:r w:rsidRPr="00ED4E48">
        <w:rPr>
          <w:rFonts w:cstheme="minorHAnsi"/>
          <w:sz w:val="24"/>
          <w:szCs w:val="24"/>
        </w:rPr>
        <w:t>Tk20 by Watermark captures all data electronically, when and where it is entered the first time. Operational functions interface in real</w:t>
      </w:r>
      <w:r w:rsidR="001D2257" w:rsidRPr="00ED4E48">
        <w:rPr>
          <w:rFonts w:cstheme="minorHAnsi"/>
          <w:sz w:val="24"/>
          <w:szCs w:val="24"/>
        </w:rPr>
        <w:t>-</w:t>
      </w:r>
      <w:r w:rsidRPr="00ED4E48">
        <w:rPr>
          <w:rFonts w:cstheme="minorHAnsi"/>
          <w:sz w:val="24"/>
          <w:szCs w:val="24"/>
        </w:rPr>
        <w:t xml:space="preserve">time with other campus databases that store </w:t>
      </w:r>
      <w:r w:rsidR="001D2257" w:rsidRPr="00ED4E48">
        <w:rPr>
          <w:rFonts w:cstheme="minorHAnsi"/>
          <w:sz w:val="24"/>
          <w:szCs w:val="24"/>
        </w:rPr>
        <w:t>relev</w:t>
      </w:r>
      <w:r w:rsidRPr="00ED4E48">
        <w:rPr>
          <w:rFonts w:cstheme="minorHAnsi"/>
          <w:sz w:val="24"/>
          <w:szCs w:val="24"/>
        </w:rPr>
        <w:t xml:space="preserve">ant data for candidate management. </w:t>
      </w:r>
      <w:r w:rsidR="001D2257" w:rsidRPr="00ED4E48">
        <w:rPr>
          <w:rFonts w:cstheme="minorHAnsi"/>
          <w:sz w:val="24"/>
          <w:szCs w:val="24"/>
        </w:rPr>
        <w:t xml:space="preserve">Additional data is </w:t>
      </w:r>
      <w:r w:rsidRPr="00ED4E48">
        <w:rPr>
          <w:rFonts w:cstheme="minorHAnsi"/>
          <w:sz w:val="24"/>
          <w:szCs w:val="24"/>
        </w:rPr>
        <w:t>import</w:t>
      </w:r>
      <w:r w:rsidR="001D2257" w:rsidRPr="00ED4E48">
        <w:rPr>
          <w:rFonts w:cstheme="minorHAnsi"/>
          <w:sz w:val="24"/>
          <w:szCs w:val="24"/>
        </w:rPr>
        <w:t>ed regularly</w:t>
      </w:r>
      <w:r w:rsidRPr="00ED4E48">
        <w:rPr>
          <w:rFonts w:cstheme="minorHAnsi"/>
          <w:sz w:val="24"/>
          <w:szCs w:val="24"/>
        </w:rPr>
        <w:t xml:space="preserve"> from various external sources of candidate performance data such as state licensure test scores from NYSED and post-graduation NYSED certification. </w:t>
      </w:r>
    </w:p>
    <w:p w14:paraId="03007B8D" w14:textId="77777777" w:rsidR="001D2257" w:rsidRPr="00ED4E48" w:rsidRDefault="00364AA7" w:rsidP="00FA1BE0">
      <w:pPr>
        <w:pStyle w:val="Heading3"/>
        <w:rPr>
          <w:rFonts w:asciiTheme="minorHAnsi" w:hAnsiTheme="minorHAnsi" w:cstheme="minorHAnsi"/>
          <w:b/>
        </w:rPr>
      </w:pPr>
      <w:bookmarkStart w:id="28" w:name="_Toc24984070"/>
      <w:r w:rsidRPr="00ED4E48">
        <w:rPr>
          <w:rFonts w:asciiTheme="minorHAnsi" w:hAnsiTheme="minorHAnsi" w:cstheme="minorHAnsi"/>
          <w:b/>
          <w:color w:val="auto"/>
        </w:rPr>
        <w:t>Candidate Management/Reporting</w:t>
      </w:r>
      <w:bookmarkEnd w:id="28"/>
      <w:r w:rsidRPr="00ED4E48">
        <w:rPr>
          <w:rFonts w:asciiTheme="minorHAnsi" w:hAnsiTheme="minorHAnsi" w:cstheme="minorHAnsi"/>
          <w:b/>
          <w:color w:val="auto"/>
        </w:rPr>
        <w:t xml:space="preserve"> </w:t>
      </w:r>
    </w:p>
    <w:p w14:paraId="7F7E6A11" w14:textId="06849043" w:rsidR="00364AA7" w:rsidRPr="00ED4E48" w:rsidRDefault="00364AA7" w:rsidP="001D2257">
      <w:pPr>
        <w:shd w:val="clear" w:color="auto" w:fill="FFFFFF" w:themeFill="background1"/>
        <w:rPr>
          <w:rFonts w:cstheme="minorHAnsi"/>
          <w:sz w:val="24"/>
          <w:szCs w:val="24"/>
        </w:rPr>
      </w:pPr>
      <w:r w:rsidRPr="00ED4E48">
        <w:rPr>
          <w:rFonts w:cstheme="minorHAnsi"/>
          <w:sz w:val="24"/>
          <w:szCs w:val="24"/>
        </w:rPr>
        <w:t xml:space="preserve">Tk20 by Watermark system tracks </w:t>
      </w:r>
      <w:r w:rsidR="001D2257" w:rsidRPr="00ED4E48">
        <w:rPr>
          <w:rFonts w:cstheme="minorHAnsi"/>
          <w:sz w:val="24"/>
          <w:szCs w:val="24"/>
        </w:rPr>
        <w:t xml:space="preserve">the </w:t>
      </w:r>
      <w:r w:rsidRPr="00ED4E48">
        <w:rPr>
          <w:rFonts w:cstheme="minorHAnsi"/>
          <w:sz w:val="24"/>
          <w:szCs w:val="24"/>
        </w:rPr>
        <w:t>performance of individuals against program standards overtime at defined checkpoints. Real-time candidate reports identify assessment standards, observable measures for each, and display if the standard has been met or not met. Candidates, faculty, and college administrators can view the appropriate up-to-date candidate-</w:t>
      </w:r>
      <w:r w:rsidR="001D2257" w:rsidRPr="00ED4E48">
        <w:rPr>
          <w:rFonts w:cstheme="minorHAnsi"/>
          <w:sz w:val="24"/>
          <w:szCs w:val="24"/>
        </w:rPr>
        <w:t>l</w:t>
      </w:r>
      <w:r w:rsidRPr="00ED4E48">
        <w:rPr>
          <w:rFonts w:cstheme="minorHAnsi"/>
          <w:sz w:val="24"/>
          <w:szCs w:val="24"/>
        </w:rPr>
        <w:t>evel record(s) online at any time.</w:t>
      </w:r>
      <w:r w:rsidR="001D2257" w:rsidRPr="00ED4E48">
        <w:rPr>
          <w:rFonts w:cstheme="minorHAnsi"/>
          <w:sz w:val="24"/>
          <w:szCs w:val="24"/>
        </w:rPr>
        <w:t xml:space="preserve"> </w:t>
      </w:r>
    </w:p>
    <w:p w14:paraId="3594A91C" w14:textId="77777777" w:rsidR="001D2257" w:rsidRPr="00ED4E48" w:rsidRDefault="00364AA7" w:rsidP="00FA1BE0">
      <w:pPr>
        <w:pStyle w:val="Heading3"/>
        <w:rPr>
          <w:rFonts w:asciiTheme="minorHAnsi" w:hAnsiTheme="minorHAnsi" w:cstheme="minorHAnsi"/>
          <w:b/>
          <w:color w:val="auto"/>
        </w:rPr>
      </w:pPr>
      <w:bookmarkStart w:id="29" w:name="_Toc24984071"/>
      <w:r w:rsidRPr="00ED4E48">
        <w:rPr>
          <w:rFonts w:asciiTheme="minorHAnsi" w:hAnsiTheme="minorHAnsi" w:cstheme="minorHAnsi"/>
          <w:b/>
          <w:color w:val="auto"/>
        </w:rPr>
        <w:t xml:space="preserve">Program Analyses/Reporting </w:t>
      </w:r>
      <w:r w:rsidR="001D2257" w:rsidRPr="00ED4E48">
        <w:rPr>
          <w:rFonts w:asciiTheme="minorHAnsi" w:hAnsiTheme="minorHAnsi" w:cstheme="minorHAnsi"/>
          <w:b/>
          <w:color w:val="auto"/>
        </w:rPr>
        <w:t>Functionality</w:t>
      </w:r>
      <w:bookmarkEnd w:id="29"/>
      <w:r w:rsidR="001D2257" w:rsidRPr="00ED4E48">
        <w:rPr>
          <w:rFonts w:asciiTheme="minorHAnsi" w:hAnsiTheme="minorHAnsi" w:cstheme="minorHAnsi"/>
          <w:b/>
          <w:color w:val="auto"/>
        </w:rPr>
        <w:t xml:space="preserve"> </w:t>
      </w:r>
    </w:p>
    <w:p w14:paraId="44BB9D96" w14:textId="4BB8717A" w:rsidR="00364AA7" w:rsidRPr="00ED4E48" w:rsidRDefault="00364AA7" w:rsidP="001D2257">
      <w:pPr>
        <w:rPr>
          <w:rFonts w:cstheme="minorHAnsi"/>
          <w:i/>
          <w:iCs/>
          <w:sz w:val="24"/>
          <w:szCs w:val="24"/>
        </w:rPr>
      </w:pPr>
      <w:r w:rsidRPr="00ED4E48">
        <w:rPr>
          <w:rFonts w:cstheme="minorHAnsi"/>
          <w:sz w:val="24"/>
          <w:szCs w:val="24"/>
        </w:rPr>
        <w:t xml:space="preserve">Tk20 by Watermark is capable of: </w:t>
      </w:r>
    </w:p>
    <w:p w14:paraId="6C995F80" w14:textId="77777777" w:rsidR="00364AA7" w:rsidRPr="00ED4E48" w:rsidRDefault="00364AA7" w:rsidP="00CA34B9">
      <w:pPr>
        <w:pStyle w:val="ListParagraph"/>
        <w:numPr>
          <w:ilvl w:val="0"/>
          <w:numId w:val="6"/>
        </w:numPr>
        <w:rPr>
          <w:rFonts w:cstheme="minorHAnsi"/>
          <w:sz w:val="24"/>
          <w:szCs w:val="24"/>
        </w:rPr>
      </w:pPr>
      <w:r w:rsidRPr="00ED4E48">
        <w:rPr>
          <w:rFonts w:cstheme="minorHAnsi"/>
          <w:sz w:val="24"/>
          <w:szCs w:val="24"/>
        </w:rPr>
        <w:t xml:space="preserve">Mining data and aggregating and disaggregating data by program and candidate characteristics (e.g., demographic data, transfer versus native, candidates who failed a field experience versus those who did not). </w:t>
      </w:r>
    </w:p>
    <w:p w14:paraId="52F1B3CD" w14:textId="65C90B21" w:rsidR="00364AA7" w:rsidRPr="00ED4E48" w:rsidRDefault="00364AA7" w:rsidP="00CA34B9">
      <w:pPr>
        <w:pStyle w:val="ListParagraph"/>
        <w:numPr>
          <w:ilvl w:val="0"/>
          <w:numId w:val="6"/>
        </w:numPr>
        <w:rPr>
          <w:rFonts w:cstheme="minorHAnsi"/>
          <w:sz w:val="24"/>
          <w:szCs w:val="24"/>
        </w:rPr>
      </w:pPr>
      <w:r w:rsidRPr="00ED4E48">
        <w:rPr>
          <w:rFonts w:cstheme="minorHAnsi"/>
          <w:sz w:val="24"/>
          <w:szCs w:val="24"/>
        </w:rPr>
        <w:t>Linking, sorting, selecting</w:t>
      </w:r>
      <w:r w:rsidR="001D2257" w:rsidRPr="00ED4E48">
        <w:rPr>
          <w:rFonts w:cstheme="minorHAnsi"/>
          <w:sz w:val="24"/>
          <w:szCs w:val="24"/>
        </w:rPr>
        <w:t>,</w:t>
      </w:r>
      <w:r w:rsidRPr="00ED4E48">
        <w:rPr>
          <w:rFonts w:cstheme="minorHAnsi"/>
          <w:sz w:val="24"/>
          <w:szCs w:val="24"/>
        </w:rPr>
        <w:t xml:space="preserve"> and exporting data from various sources within the system to provide samples of individuals based on candidate characteristics for analyses within the system and export to other analytical applications (e.g.</w:t>
      </w:r>
      <w:r w:rsidR="001D2257" w:rsidRPr="00ED4E48">
        <w:rPr>
          <w:rFonts w:cstheme="minorHAnsi"/>
          <w:sz w:val="24"/>
          <w:szCs w:val="24"/>
        </w:rPr>
        <w:t>,</w:t>
      </w:r>
      <w:r w:rsidRPr="00ED4E48">
        <w:rPr>
          <w:rFonts w:cstheme="minorHAnsi"/>
          <w:sz w:val="24"/>
          <w:szCs w:val="24"/>
        </w:rPr>
        <w:t xml:space="preserve"> SPSS).</w:t>
      </w:r>
    </w:p>
    <w:p w14:paraId="1D8B9485" w14:textId="4053281E" w:rsidR="005D0010" w:rsidRPr="00ED4E48" w:rsidRDefault="00364AA7" w:rsidP="00CA34B9">
      <w:pPr>
        <w:pStyle w:val="ListParagraph"/>
        <w:numPr>
          <w:ilvl w:val="0"/>
          <w:numId w:val="6"/>
        </w:numPr>
        <w:rPr>
          <w:rFonts w:cstheme="minorHAnsi"/>
          <w:sz w:val="24"/>
          <w:szCs w:val="24"/>
        </w:rPr>
      </w:pPr>
      <w:r w:rsidRPr="00ED4E48">
        <w:rPr>
          <w:rFonts w:cstheme="minorHAnsi"/>
          <w:sz w:val="24"/>
          <w:szCs w:val="24"/>
        </w:rPr>
        <w:t xml:space="preserve">Reporting progress of individual candidates and groups of </w:t>
      </w:r>
      <w:r w:rsidR="00BF1BFB" w:rsidRPr="00ED4E48">
        <w:rPr>
          <w:rFonts w:cstheme="minorHAnsi"/>
          <w:sz w:val="24"/>
          <w:szCs w:val="24"/>
        </w:rPr>
        <w:t>candidate’s</w:t>
      </w:r>
      <w:r w:rsidRPr="00ED4E48">
        <w:rPr>
          <w:rFonts w:cstheme="minorHAnsi"/>
          <w:sz w:val="24"/>
          <w:szCs w:val="24"/>
        </w:rPr>
        <w:t xml:space="preserve"> overtime on </w:t>
      </w:r>
      <w:r w:rsidR="001D2257" w:rsidRPr="00ED4E48">
        <w:rPr>
          <w:rFonts w:cstheme="minorHAnsi"/>
          <w:sz w:val="24"/>
          <w:szCs w:val="24"/>
        </w:rPr>
        <w:t>detail</w:t>
      </w:r>
      <w:r w:rsidRPr="00ED4E48">
        <w:rPr>
          <w:rFonts w:cstheme="minorHAnsi"/>
          <w:sz w:val="24"/>
          <w:szCs w:val="24"/>
        </w:rPr>
        <w:t xml:space="preserve">ed assessments. </w:t>
      </w:r>
    </w:p>
    <w:p w14:paraId="5136D858" w14:textId="77777777" w:rsidR="005D0010" w:rsidRPr="00ED4E48" w:rsidRDefault="005D0010">
      <w:pPr>
        <w:rPr>
          <w:rFonts w:asciiTheme="majorHAnsi" w:hAnsiTheme="majorHAnsi" w:cstheme="majorHAnsi"/>
        </w:rPr>
      </w:pPr>
      <w:r w:rsidRPr="00ED4E48">
        <w:rPr>
          <w:rFonts w:asciiTheme="majorHAnsi" w:hAnsiTheme="majorHAnsi" w:cstheme="majorHAnsi"/>
        </w:rPr>
        <w:br w:type="page"/>
      </w:r>
    </w:p>
    <w:p w14:paraId="45C56226" w14:textId="77777777" w:rsidR="00364AA7" w:rsidRPr="00FE6C2D" w:rsidRDefault="00364AA7" w:rsidP="005D0010">
      <w:pPr>
        <w:pStyle w:val="ListParagraph"/>
        <w:rPr>
          <w:rFonts w:cstheme="minorHAnsi"/>
          <w:sz w:val="24"/>
          <w:szCs w:val="24"/>
        </w:rPr>
      </w:pPr>
    </w:p>
    <w:p w14:paraId="1CBE7464" w14:textId="77777777" w:rsidR="005D0010" w:rsidRDefault="00364AA7" w:rsidP="005D0010">
      <w:pPr>
        <w:pStyle w:val="Heading1"/>
        <w:rPr>
          <w:rFonts w:asciiTheme="minorHAnsi" w:hAnsiTheme="minorHAnsi"/>
        </w:rPr>
      </w:pPr>
      <w:r w:rsidRPr="00FE6C2D">
        <w:rPr>
          <w:rFonts w:cstheme="minorHAnsi"/>
          <w:sz w:val="24"/>
          <w:szCs w:val="24"/>
        </w:rPr>
        <w:t xml:space="preserve"> </w:t>
      </w:r>
      <w:bookmarkStart w:id="30" w:name="_Toc24717563"/>
      <w:bookmarkStart w:id="31" w:name="_Toc24984072"/>
      <w:r w:rsidR="005D0010" w:rsidRPr="00FE6C2D">
        <w:rPr>
          <w:rFonts w:asciiTheme="minorHAnsi" w:hAnsiTheme="minorHAnsi"/>
        </w:rPr>
        <w:t xml:space="preserve">Appendix A: SUNY Oswego Assessment At-A-Glace </w:t>
      </w:r>
      <w:r w:rsidR="005D0010">
        <w:rPr>
          <w:rFonts w:asciiTheme="minorHAnsi" w:hAnsiTheme="minorHAnsi"/>
        </w:rPr>
        <w:t>with CAEP Standards</w:t>
      </w:r>
      <w:bookmarkEnd w:id="30"/>
      <w:bookmarkEnd w:id="31"/>
    </w:p>
    <w:p w14:paraId="5183E81C" w14:textId="77777777" w:rsidR="005D0010" w:rsidRDefault="005D0010" w:rsidP="005D0010">
      <w:pPr>
        <w:jc w:val="both"/>
      </w:pPr>
    </w:p>
    <w:p w14:paraId="4C6C5476" w14:textId="77777777" w:rsidR="005D0010" w:rsidRDefault="005D0010" w:rsidP="005D0010">
      <w:pPr>
        <w:jc w:val="both"/>
      </w:pPr>
    </w:p>
    <w:tbl>
      <w:tblPr>
        <w:tblStyle w:val="TableGrid"/>
        <w:tblW w:w="11070" w:type="dxa"/>
        <w:tblInd w:w="-815" w:type="dxa"/>
        <w:tblLayout w:type="fixed"/>
        <w:tblLook w:val="04A0" w:firstRow="1" w:lastRow="0" w:firstColumn="1" w:lastColumn="0" w:noHBand="0" w:noVBand="1"/>
      </w:tblPr>
      <w:tblGrid>
        <w:gridCol w:w="4950"/>
        <w:gridCol w:w="540"/>
        <w:gridCol w:w="540"/>
        <w:gridCol w:w="630"/>
        <w:gridCol w:w="900"/>
        <w:gridCol w:w="1081"/>
        <w:gridCol w:w="1418"/>
        <w:gridCol w:w="1011"/>
      </w:tblGrid>
      <w:tr w:rsidR="005D0010" w14:paraId="0C3A063C" w14:textId="77777777" w:rsidTr="008F693C">
        <w:tc>
          <w:tcPr>
            <w:tcW w:w="4950" w:type="dxa"/>
          </w:tcPr>
          <w:p w14:paraId="72F107FC" w14:textId="77777777" w:rsidR="005D0010" w:rsidRDefault="005D0010" w:rsidP="008F693C">
            <w:pPr>
              <w:jc w:val="both"/>
            </w:pPr>
          </w:p>
        </w:tc>
        <w:tc>
          <w:tcPr>
            <w:tcW w:w="3691" w:type="dxa"/>
            <w:gridSpan w:val="5"/>
            <w:shd w:val="clear" w:color="auto" w:fill="DEEAF6" w:themeFill="accent1" w:themeFillTint="33"/>
          </w:tcPr>
          <w:p w14:paraId="23CC3593" w14:textId="77777777" w:rsidR="005D0010" w:rsidRDefault="005D0010" w:rsidP="008F693C">
            <w:pPr>
              <w:jc w:val="center"/>
            </w:pPr>
            <w:r>
              <w:t>CAEP Standard</w:t>
            </w:r>
          </w:p>
        </w:tc>
        <w:tc>
          <w:tcPr>
            <w:tcW w:w="2429" w:type="dxa"/>
            <w:gridSpan w:val="2"/>
            <w:shd w:val="clear" w:color="auto" w:fill="E2EFD9" w:themeFill="accent6" w:themeFillTint="33"/>
          </w:tcPr>
          <w:p w14:paraId="6C3018F3" w14:textId="77777777" w:rsidR="005D0010" w:rsidRDefault="005D0010" w:rsidP="008F693C">
            <w:pPr>
              <w:jc w:val="both"/>
            </w:pPr>
            <w:r>
              <w:t>Cross-Cutting Themes</w:t>
            </w:r>
          </w:p>
        </w:tc>
      </w:tr>
      <w:tr w:rsidR="005D0010" w14:paraId="2419B2E2" w14:textId="77777777" w:rsidTr="008F693C">
        <w:tc>
          <w:tcPr>
            <w:tcW w:w="4950" w:type="dxa"/>
          </w:tcPr>
          <w:p w14:paraId="290DEB43" w14:textId="77777777" w:rsidR="005D0010" w:rsidRDefault="005D0010" w:rsidP="008F693C">
            <w:pPr>
              <w:jc w:val="both"/>
            </w:pPr>
            <w:r>
              <w:t>Data Inputs:</w:t>
            </w:r>
          </w:p>
        </w:tc>
        <w:tc>
          <w:tcPr>
            <w:tcW w:w="540" w:type="dxa"/>
            <w:shd w:val="clear" w:color="auto" w:fill="DEEAF6" w:themeFill="accent1" w:themeFillTint="33"/>
          </w:tcPr>
          <w:p w14:paraId="16073D6A" w14:textId="77777777" w:rsidR="005D0010" w:rsidRDefault="005D0010" w:rsidP="008F693C">
            <w:pPr>
              <w:jc w:val="center"/>
            </w:pPr>
            <w:r>
              <w:t>1</w:t>
            </w:r>
          </w:p>
        </w:tc>
        <w:tc>
          <w:tcPr>
            <w:tcW w:w="540" w:type="dxa"/>
            <w:shd w:val="clear" w:color="auto" w:fill="DEEAF6" w:themeFill="accent1" w:themeFillTint="33"/>
          </w:tcPr>
          <w:p w14:paraId="2ECBB758" w14:textId="77777777" w:rsidR="005D0010" w:rsidRDefault="005D0010" w:rsidP="008F693C">
            <w:pPr>
              <w:jc w:val="center"/>
            </w:pPr>
            <w:r>
              <w:t>2</w:t>
            </w:r>
          </w:p>
        </w:tc>
        <w:tc>
          <w:tcPr>
            <w:tcW w:w="630" w:type="dxa"/>
            <w:shd w:val="clear" w:color="auto" w:fill="DEEAF6" w:themeFill="accent1" w:themeFillTint="33"/>
          </w:tcPr>
          <w:p w14:paraId="58456869" w14:textId="77777777" w:rsidR="005D0010" w:rsidRDefault="005D0010" w:rsidP="008F693C">
            <w:pPr>
              <w:jc w:val="center"/>
            </w:pPr>
            <w:r>
              <w:t>3</w:t>
            </w:r>
          </w:p>
        </w:tc>
        <w:tc>
          <w:tcPr>
            <w:tcW w:w="900" w:type="dxa"/>
            <w:shd w:val="clear" w:color="auto" w:fill="DEEAF6" w:themeFill="accent1" w:themeFillTint="33"/>
          </w:tcPr>
          <w:p w14:paraId="79C35BE2" w14:textId="77777777" w:rsidR="005D0010" w:rsidRDefault="005D0010" w:rsidP="008F693C">
            <w:pPr>
              <w:jc w:val="center"/>
            </w:pPr>
            <w:r>
              <w:t>4</w:t>
            </w:r>
          </w:p>
        </w:tc>
        <w:tc>
          <w:tcPr>
            <w:tcW w:w="1081" w:type="dxa"/>
            <w:shd w:val="clear" w:color="auto" w:fill="DEEAF6" w:themeFill="accent1" w:themeFillTint="33"/>
          </w:tcPr>
          <w:p w14:paraId="56A8E1D7" w14:textId="77777777" w:rsidR="005D0010" w:rsidRDefault="005D0010" w:rsidP="008F693C">
            <w:pPr>
              <w:jc w:val="center"/>
            </w:pPr>
            <w:r>
              <w:t>5</w:t>
            </w:r>
          </w:p>
        </w:tc>
        <w:tc>
          <w:tcPr>
            <w:tcW w:w="1418" w:type="dxa"/>
            <w:shd w:val="clear" w:color="auto" w:fill="E2EFD9" w:themeFill="accent6" w:themeFillTint="33"/>
          </w:tcPr>
          <w:p w14:paraId="27ECCEF2" w14:textId="77777777" w:rsidR="005D0010" w:rsidRDefault="005D0010" w:rsidP="008F693C">
            <w:pPr>
              <w:jc w:val="both"/>
            </w:pPr>
            <w:r>
              <w:t>Technology</w:t>
            </w:r>
          </w:p>
        </w:tc>
        <w:tc>
          <w:tcPr>
            <w:tcW w:w="1011" w:type="dxa"/>
            <w:shd w:val="clear" w:color="auto" w:fill="E2EFD9" w:themeFill="accent6" w:themeFillTint="33"/>
          </w:tcPr>
          <w:p w14:paraId="42CBEB96" w14:textId="77777777" w:rsidR="005D0010" w:rsidRDefault="005D0010" w:rsidP="008F693C">
            <w:pPr>
              <w:jc w:val="both"/>
            </w:pPr>
            <w:r>
              <w:t>Diversity</w:t>
            </w:r>
          </w:p>
        </w:tc>
      </w:tr>
      <w:tr w:rsidR="005D0010" w14:paraId="49ABFC38" w14:textId="77777777" w:rsidTr="008F693C">
        <w:trPr>
          <w:trHeight w:val="620"/>
        </w:trPr>
        <w:tc>
          <w:tcPr>
            <w:tcW w:w="4950" w:type="dxa"/>
            <w:shd w:val="clear" w:color="auto" w:fill="D9D9D9" w:themeFill="background1" w:themeFillShade="D9"/>
          </w:tcPr>
          <w:p w14:paraId="08F05655" w14:textId="546AEFFE" w:rsidR="005D0010" w:rsidRDefault="005D0010" w:rsidP="005B7664">
            <w:r>
              <w:t xml:space="preserve">Data from the New York State Education Department </w:t>
            </w:r>
            <w:r w:rsidR="005B7664">
              <w:t xml:space="preserve">Teacher Certification Exam: </w:t>
            </w:r>
          </w:p>
        </w:tc>
        <w:tc>
          <w:tcPr>
            <w:tcW w:w="540" w:type="dxa"/>
            <w:shd w:val="clear" w:color="auto" w:fill="D9D9D9" w:themeFill="background1" w:themeFillShade="D9"/>
          </w:tcPr>
          <w:p w14:paraId="072CA046" w14:textId="77777777" w:rsidR="005D0010" w:rsidRDefault="005D0010" w:rsidP="008F693C">
            <w:pPr>
              <w:jc w:val="both"/>
            </w:pPr>
          </w:p>
        </w:tc>
        <w:tc>
          <w:tcPr>
            <w:tcW w:w="540" w:type="dxa"/>
            <w:shd w:val="clear" w:color="auto" w:fill="D9D9D9" w:themeFill="background1" w:themeFillShade="D9"/>
          </w:tcPr>
          <w:p w14:paraId="560D430B" w14:textId="77777777" w:rsidR="005D0010" w:rsidRDefault="005D0010" w:rsidP="008F693C">
            <w:pPr>
              <w:jc w:val="both"/>
            </w:pPr>
          </w:p>
        </w:tc>
        <w:tc>
          <w:tcPr>
            <w:tcW w:w="630" w:type="dxa"/>
            <w:shd w:val="clear" w:color="auto" w:fill="D9D9D9" w:themeFill="background1" w:themeFillShade="D9"/>
          </w:tcPr>
          <w:p w14:paraId="55D1DDE1" w14:textId="77777777" w:rsidR="005D0010" w:rsidRDefault="005D0010" w:rsidP="008F693C">
            <w:pPr>
              <w:jc w:val="both"/>
            </w:pPr>
          </w:p>
        </w:tc>
        <w:tc>
          <w:tcPr>
            <w:tcW w:w="900" w:type="dxa"/>
            <w:shd w:val="clear" w:color="auto" w:fill="D9D9D9" w:themeFill="background1" w:themeFillShade="D9"/>
          </w:tcPr>
          <w:p w14:paraId="6F39D541" w14:textId="77777777" w:rsidR="005D0010" w:rsidRDefault="005D0010" w:rsidP="008F693C">
            <w:pPr>
              <w:jc w:val="both"/>
            </w:pPr>
          </w:p>
        </w:tc>
        <w:tc>
          <w:tcPr>
            <w:tcW w:w="1081" w:type="dxa"/>
            <w:shd w:val="clear" w:color="auto" w:fill="D9D9D9" w:themeFill="background1" w:themeFillShade="D9"/>
          </w:tcPr>
          <w:p w14:paraId="18B71A9F" w14:textId="77777777" w:rsidR="005D0010" w:rsidRDefault="005D0010" w:rsidP="008F693C">
            <w:pPr>
              <w:jc w:val="both"/>
            </w:pPr>
          </w:p>
        </w:tc>
        <w:tc>
          <w:tcPr>
            <w:tcW w:w="1418" w:type="dxa"/>
            <w:shd w:val="clear" w:color="auto" w:fill="D9D9D9" w:themeFill="background1" w:themeFillShade="D9"/>
          </w:tcPr>
          <w:p w14:paraId="438510EA" w14:textId="77777777" w:rsidR="005D0010" w:rsidRDefault="005D0010" w:rsidP="008F693C">
            <w:pPr>
              <w:jc w:val="both"/>
            </w:pPr>
          </w:p>
        </w:tc>
        <w:tc>
          <w:tcPr>
            <w:tcW w:w="1011" w:type="dxa"/>
            <w:shd w:val="clear" w:color="auto" w:fill="D9D9D9" w:themeFill="background1" w:themeFillShade="D9"/>
          </w:tcPr>
          <w:p w14:paraId="62E6C1F7" w14:textId="77777777" w:rsidR="005D0010" w:rsidRDefault="005D0010" w:rsidP="008F693C">
            <w:pPr>
              <w:jc w:val="both"/>
            </w:pPr>
          </w:p>
        </w:tc>
      </w:tr>
      <w:tr w:rsidR="005D0010" w14:paraId="0B9AE022" w14:textId="77777777" w:rsidTr="008F693C">
        <w:tc>
          <w:tcPr>
            <w:tcW w:w="4950" w:type="dxa"/>
          </w:tcPr>
          <w:p w14:paraId="65F7C1DD" w14:textId="77777777" w:rsidR="005D0010" w:rsidRDefault="005D0010" w:rsidP="008F693C">
            <w:proofErr w:type="spellStart"/>
            <w:r>
              <w:t>edTPA</w:t>
            </w:r>
            <w:proofErr w:type="spellEnd"/>
          </w:p>
        </w:tc>
        <w:tc>
          <w:tcPr>
            <w:tcW w:w="540" w:type="dxa"/>
          </w:tcPr>
          <w:p w14:paraId="6CD52D19" w14:textId="77777777" w:rsidR="005D0010" w:rsidRDefault="005D0010" w:rsidP="008F693C">
            <w:pPr>
              <w:jc w:val="both"/>
            </w:pPr>
            <w:r>
              <w:t>x</w:t>
            </w:r>
          </w:p>
        </w:tc>
        <w:tc>
          <w:tcPr>
            <w:tcW w:w="540" w:type="dxa"/>
          </w:tcPr>
          <w:p w14:paraId="493014EA" w14:textId="77777777" w:rsidR="005D0010" w:rsidRDefault="005D0010" w:rsidP="008F693C">
            <w:pPr>
              <w:jc w:val="both"/>
            </w:pPr>
            <w:r>
              <w:t>x</w:t>
            </w:r>
          </w:p>
        </w:tc>
        <w:tc>
          <w:tcPr>
            <w:tcW w:w="630" w:type="dxa"/>
          </w:tcPr>
          <w:p w14:paraId="549F2029" w14:textId="77777777" w:rsidR="005D0010" w:rsidRDefault="005D0010" w:rsidP="008F693C">
            <w:pPr>
              <w:jc w:val="both"/>
            </w:pPr>
            <w:r>
              <w:t>x</w:t>
            </w:r>
          </w:p>
        </w:tc>
        <w:tc>
          <w:tcPr>
            <w:tcW w:w="900" w:type="dxa"/>
          </w:tcPr>
          <w:p w14:paraId="77A1A5D9" w14:textId="77777777" w:rsidR="005D0010" w:rsidRDefault="005D0010" w:rsidP="008F693C">
            <w:pPr>
              <w:jc w:val="both"/>
            </w:pPr>
            <w:r>
              <w:t>x</w:t>
            </w:r>
          </w:p>
        </w:tc>
        <w:tc>
          <w:tcPr>
            <w:tcW w:w="1081" w:type="dxa"/>
          </w:tcPr>
          <w:p w14:paraId="0F6477B0" w14:textId="77777777" w:rsidR="005D0010" w:rsidRDefault="005D0010" w:rsidP="008F693C">
            <w:pPr>
              <w:jc w:val="both"/>
            </w:pPr>
            <w:r>
              <w:t>x</w:t>
            </w:r>
          </w:p>
        </w:tc>
        <w:tc>
          <w:tcPr>
            <w:tcW w:w="1418" w:type="dxa"/>
          </w:tcPr>
          <w:p w14:paraId="1C50462C" w14:textId="77777777" w:rsidR="005D0010" w:rsidRDefault="005D0010" w:rsidP="008F693C">
            <w:pPr>
              <w:jc w:val="both"/>
            </w:pPr>
            <w:r>
              <w:t>X</w:t>
            </w:r>
          </w:p>
        </w:tc>
        <w:tc>
          <w:tcPr>
            <w:tcW w:w="1011" w:type="dxa"/>
          </w:tcPr>
          <w:p w14:paraId="4EA0D868" w14:textId="77777777" w:rsidR="005D0010" w:rsidRDefault="005D0010" w:rsidP="008F693C">
            <w:pPr>
              <w:jc w:val="both"/>
            </w:pPr>
          </w:p>
        </w:tc>
      </w:tr>
      <w:tr w:rsidR="005D0010" w14:paraId="4A963F0B" w14:textId="77777777" w:rsidTr="008F693C">
        <w:tc>
          <w:tcPr>
            <w:tcW w:w="4950" w:type="dxa"/>
          </w:tcPr>
          <w:p w14:paraId="4F951D5E" w14:textId="77777777" w:rsidR="005D0010" w:rsidRDefault="005D0010" w:rsidP="008F693C">
            <w:r>
              <w:t>Educating All Students</w:t>
            </w:r>
          </w:p>
        </w:tc>
        <w:tc>
          <w:tcPr>
            <w:tcW w:w="540" w:type="dxa"/>
          </w:tcPr>
          <w:p w14:paraId="26946EA6" w14:textId="77777777" w:rsidR="005D0010" w:rsidRDefault="005D0010" w:rsidP="008F693C">
            <w:pPr>
              <w:jc w:val="both"/>
            </w:pPr>
            <w:r>
              <w:t>x</w:t>
            </w:r>
          </w:p>
        </w:tc>
        <w:tc>
          <w:tcPr>
            <w:tcW w:w="540" w:type="dxa"/>
          </w:tcPr>
          <w:p w14:paraId="2765A56E" w14:textId="77777777" w:rsidR="005D0010" w:rsidRDefault="005D0010" w:rsidP="008F693C">
            <w:pPr>
              <w:jc w:val="both"/>
            </w:pPr>
          </w:p>
        </w:tc>
        <w:tc>
          <w:tcPr>
            <w:tcW w:w="630" w:type="dxa"/>
          </w:tcPr>
          <w:p w14:paraId="01883F9C" w14:textId="77777777" w:rsidR="005D0010" w:rsidRDefault="005D0010" w:rsidP="008F693C">
            <w:pPr>
              <w:jc w:val="both"/>
            </w:pPr>
            <w:r>
              <w:t>x</w:t>
            </w:r>
          </w:p>
        </w:tc>
        <w:tc>
          <w:tcPr>
            <w:tcW w:w="900" w:type="dxa"/>
          </w:tcPr>
          <w:p w14:paraId="62FD048F" w14:textId="77777777" w:rsidR="005D0010" w:rsidRDefault="005D0010" w:rsidP="008F693C">
            <w:pPr>
              <w:jc w:val="both"/>
            </w:pPr>
            <w:r>
              <w:t>x</w:t>
            </w:r>
          </w:p>
        </w:tc>
        <w:tc>
          <w:tcPr>
            <w:tcW w:w="1081" w:type="dxa"/>
          </w:tcPr>
          <w:p w14:paraId="1FA4C755" w14:textId="77777777" w:rsidR="005D0010" w:rsidRDefault="005D0010" w:rsidP="008F693C">
            <w:pPr>
              <w:jc w:val="both"/>
            </w:pPr>
            <w:r>
              <w:t>X</w:t>
            </w:r>
          </w:p>
        </w:tc>
        <w:tc>
          <w:tcPr>
            <w:tcW w:w="1418" w:type="dxa"/>
          </w:tcPr>
          <w:p w14:paraId="0F7FBD9B" w14:textId="77777777" w:rsidR="005D0010" w:rsidRDefault="005D0010" w:rsidP="008F693C">
            <w:pPr>
              <w:jc w:val="both"/>
            </w:pPr>
          </w:p>
        </w:tc>
        <w:tc>
          <w:tcPr>
            <w:tcW w:w="1011" w:type="dxa"/>
          </w:tcPr>
          <w:p w14:paraId="32999FDA" w14:textId="25212AE8" w:rsidR="005D0010" w:rsidRDefault="005B7664" w:rsidP="008F693C">
            <w:pPr>
              <w:jc w:val="both"/>
            </w:pPr>
            <w:r>
              <w:t>X</w:t>
            </w:r>
          </w:p>
        </w:tc>
      </w:tr>
      <w:tr w:rsidR="005D0010" w14:paraId="18A26137" w14:textId="77777777" w:rsidTr="008F693C">
        <w:tc>
          <w:tcPr>
            <w:tcW w:w="4950" w:type="dxa"/>
          </w:tcPr>
          <w:p w14:paraId="00FD6277" w14:textId="77777777" w:rsidR="005D0010" w:rsidRDefault="005D0010" w:rsidP="008F693C">
            <w:r>
              <w:t>Content Specialty Test  (by discipline)</w:t>
            </w:r>
          </w:p>
        </w:tc>
        <w:tc>
          <w:tcPr>
            <w:tcW w:w="540" w:type="dxa"/>
          </w:tcPr>
          <w:p w14:paraId="13B71E10" w14:textId="77777777" w:rsidR="005D0010" w:rsidRDefault="005D0010" w:rsidP="008F693C">
            <w:pPr>
              <w:jc w:val="both"/>
            </w:pPr>
            <w:r>
              <w:t>x</w:t>
            </w:r>
          </w:p>
        </w:tc>
        <w:tc>
          <w:tcPr>
            <w:tcW w:w="540" w:type="dxa"/>
          </w:tcPr>
          <w:p w14:paraId="73091371" w14:textId="77777777" w:rsidR="005D0010" w:rsidRDefault="005D0010" w:rsidP="008F693C">
            <w:pPr>
              <w:jc w:val="both"/>
            </w:pPr>
          </w:p>
        </w:tc>
        <w:tc>
          <w:tcPr>
            <w:tcW w:w="630" w:type="dxa"/>
          </w:tcPr>
          <w:p w14:paraId="3E3BD445" w14:textId="77777777" w:rsidR="005D0010" w:rsidRDefault="005D0010" w:rsidP="008F693C">
            <w:pPr>
              <w:jc w:val="both"/>
            </w:pPr>
            <w:r>
              <w:t>x</w:t>
            </w:r>
          </w:p>
        </w:tc>
        <w:tc>
          <w:tcPr>
            <w:tcW w:w="900" w:type="dxa"/>
          </w:tcPr>
          <w:p w14:paraId="184B20D4" w14:textId="77777777" w:rsidR="005D0010" w:rsidRDefault="005D0010" w:rsidP="008F693C">
            <w:pPr>
              <w:jc w:val="both"/>
            </w:pPr>
          </w:p>
        </w:tc>
        <w:tc>
          <w:tcPr>
            <w:tcW w:w="1081" w:type="dxa"/>
          </w:tcPr>
          <w:p w14:paraId="15371C9E" w14:textId="77777777" w:rsidR="005D0010" w:rsidRDefault="005D0010" w:rsidP="008F693C">
            <w:pPr>
              <w:jc w:val="both"/>
            </w:pPr>
            <w:r>
              <w:t>X</w:t>
            </w:r>
          </w:p>
        </w:tc>
        <w:tc>
          <w:tcPr>
            <w:tcW w:w="1418" w:type="dxa"/>
          </w:tcPr>
          <w:p w14:paraId="7E518454" w14:textId="77777777" w:rsidR="005D0010" w:rsidRDefault="005D0010" w:rsidP="008F693C">
            <w:pPr>
              <w:jc w:val="both"/>
            </w:pPr>
          </w:p>
        </w:tc>
        <w:tc>
          <w:tcPr>
            <w:tcW w:w="1011" w:type="dxa"/>
          </w:tcPr>
          <w:p w14:paraId="184E8DCB" w14:textId="77777777" w:rsidR="005D0010" w:rsidRDefault="005D0010" w:rsidP="008F693C">
            <w:pPr>
              <w:jc w:val="both"/>
            </w:pPr>
          </w:p>
        </w:tc>
      </w:tr>
      <w:tr w:rsidR="005D0010" w14:paraId="3370D37F" w14:textId="77777777" w:rsidTr="008F693C">
        <w:tc>
          <w:tcPr>
            <w:tcW w:w="4950" w:type="dxa"/>
            <w:shd w:val="clear" w:color="auto" w:fill="D9D9D9" w:themeFill="background1" w:themeFillShade="D9"/>
          </w:tcPr>
          <w:p w14:paraId="11E14DF5" w14:textId="77777777" w:rsidR="005D0010" w:rsidRDefault="005D0010" w:rsidP="008F693C">
            <w:r>
              <w:t>Data from EPP Created Assessments</w:t>
            </w:r>
          </w:p>
        </w:tc>
        <w:tc>
          <w:tcPr>
            <w:tcW w:w="540" w:type="dxa"/>
            <w:shd w:val="clear" w:color="auto" w:fill="D9D9D9" w:themeFill="background1" w:themeFillShade="D9"/>
          </w:tcPr>
          <w:p w14:paraId="0B785CAA" w14:textId="77777777" w:rsidR="005D0010" w:rsidRDefault="005D0010" w:rsidP="008F693C">
            <w:pPr>
              <w:jc w:val="both"/>
            </w:pPr>
          </w:p>
        </w:tc>
        <w:tc>
          <w:tcPr>
            <w:tcW w:w="540" w:type="dxa"/>
            <w:shd w:val="clear" w:color="auto" w:fill="D9D9D9" w:themeFill="background1" w:themeFillShade="D9"/>
          </w:tcPr>
          <w:p w14:paraId="2387A320" w14:textId="77777777" w:rsidR="005D0010" w:rsidRDefault="005D0010" w:rsidP="008F693C">
            <w:pPr>
              <w:jc w:val="both"/>
            </w:pPr>
          </w:p>
        </w:tc>
        <w:tc>
          <w:tcPr>
            <w:tcW w:w="630" w:type="dxa"/>
            <w:shd w:val="clear" w:color="auto" w:fill="D9D9D9" w:themeFill="background1" w:themeFillShade="D9"/>
          </w:tcPr>
          <w:p w14:paraId="2589D366" w14:textId="77777777" w:rsidR="005D0010" w:rsidRDefault="005D0010" w:rsidP="008F693C">
            <w:pPr>
              <w:jc w:val="both"/>
            </w:pPr>
          </w:p>
        </w:tc>
        <w:tc>
          <w:tcPr>
            <w:tcW w:w="900" w:type="dxa"/>
            <w:shd w:val="clear" w:color="auto" w:fill="D9D9D9" w:themeFill="background1" w:themeFillShade="D9"/>
          </w:tcPr>
          <w:p w14:paraId="337FC28D" w14:textId="77777777" w:rsidR="005D0010" w:rsidRDefault="005D0010" w:rsidP="008F693C">
            <w:pPr>
              <w:jc w:val="both"/>
            </w:pPr>
          </w:p>
        </w:tc>
        <w:tc>
          <w:tcPr>
            <w:tcW w:w="1081" w:type="dxa"/>
            <w:shd w:val="clear" w:color="auto" w:fill="D9D9D9" w:themeFill="background1" w:themeFillShade="D9"/>
          </w:tcPr>
          <w:p w14:paraId="47577489" w14:textId="77777777" w:rsidR="005D0010" w:rsidRDefault="005D0010" w:rsidP="008F693C">
            <w:pPr>
              <w:jc w:val="both"/>
            </w:pPr>
          </w:p>
        </w:tc>
        <w:tc>
          <w:tcPr>
            <w:tcW w:w="1418" w:type="dxa"/>
            <w:shd w:val="clear" w:color="auto" w:fill="D9D9D9" w:themeFill="background1" w:themeFillShade="D9"/>
          </w:tcPr>
          <w:p w14:paraId="011E9965" w14:textId="77777777" w:rsidR="005D0010" w:rsidRDefault="005D0010" w:rsidP="008F693C">
            <w:pPr>
              <w:jc w:val="both"/>
            </w:pPr>
          </w:p>
        </w:tc>
        <w:tc>
          <w:tcPr>
            <w:tcW w:w="1011" w:type="dxa"/>
            <w:shd w:val="clear" w:color="auto" w:fill="D9D9D9" w:themeFill="background1" w:themeFillShade="D9"/>
          </w:tcPr>
          <w:p w14:paraId="0DEF6134" w14:textId="77777777" w:rsidR="005D0010" w:rsidRDefault="005D0010" w:rsidP="008F693C">
            <w:pPr>
              <w:jc w:val="both"/>
            </w:pPr>
          </w:p>
        </w:tc>
      </w:tr>
      <w:tr w:rsidR="005D0010" w14:paraId="5237CB5F" w14:textId="77777777" w:rsidTr="008F693C">
        <w:tc>
          <w:tcPr>
            <w:tcW w:w="4950" w:type="dxa"/>
          </w:tcPr>
          <w:p w14:paraId="0A6E78AF" w14:textId="77777777" w:rsidR="005D0010" w:rsidRDefault="005D0010" w:rsidP="008F693C">
            <w:r>
              <w:t xml:space="preserve">Student Teaching Evaluation </w:t>
            </w:r>
          </w:p>
        </w:tc>
        <w:tc>
          <w:tcPr>
            <w:tcW w:w="540" w:type="dxa"/>
          </w:tcPr>
          <w:p w14:paraId="4B187C9F" w14:textId="77777777" w:rsidR="005D0010" w:rsidRDefault="005D0010" w:rsidP="008F693C">
            <w:pPr>
              <w:jc w:val="both"/>
            </w:pPr>
            <w:r>
              <w:t>x</w:t>
            </w:r>
          </w:p>
        </w:tc>
        <w:tc>
          <w:tcPr>
            <w:tcW w:w="540" w:type="dxa"/>
          </w:tcPr>
          <w:p w14:paraId="0571B3F3" w14:textId="77777777" w:rsidR="005D0010" w:rsidRDefault="005D0010" w:rsidP="008F693C">
            <w:pPr>
              <w:jc w:val="both"/>
            </w:pPr>
            <w:r>
              <w:t>x</w:t>
            </w:r>
          </w:p>
        </w:tc>
        <w:tc>
          <w:tcPr>
            <w:tcW w:w="630" w:type="dxa"/>
          </w:tcPr>
          <w:p w14:paraId="76111457" w14:textId="77777777" w:rsidR="005D0010" w:rsidRDefault="005D0010" w:rsidP="008F693C">
            <w:pPr>
              <w:jc w:val="both"/>
            </w:pPr>
            <w:r>
              <w:t>x</w:t>
            </w:r>
          </w:p>
        </w:tc>
        <w:tc>
          <w:tcPr>
            <w:tcW w:w="900" w:type="dxa"/>
          </w:tcPr>
          <w:p w14:paraId="08464E1C" w14:textId="77777777" w:rsidR="005D0010" w:rsidRDefault="005D0010" w:rsidP="008F693C">
            <w:pPr>
              <w:jc w:val="both"/>
            </w:pPr>
            <w:r>
              <w:t>x</w:t>
            </w:r>
          </w:p>
        </w:tc>
        <w:tc>
          <w:tcPr>
            <w:tcW w:w="1081" w:type="dxa"/>
          </w:tcPr>
          <w:p w14:paraId="0C2F4F6F" w14:textId="77777777" w:rsidR="005D0010" w:rsidRDefault="005D0010" w:rsidP="008F693C">
            <w:pPr>
              <w:jc w:val="both"/>
            </w:pPr>
            <w:r>
              <w:t>x</w:t>
            </w:r>
          </w:p>
        </w:tc>
        <w:tc>
          <w:tcPr>
            <w:tcW w:w="1418" w:type="dxa"/>
          </w:tcPr>
          <w:p w14:paraId="0E06FED6" w14:textId="77777777" w:rsidR="005D0010" w:rsidRDefault="005D0010" w:rsidP="008F693C">
            <w:pPr>
              <w:jc w:val="both"/>
            </w:pPr>
            <w:r>
              <w:t>x</w:t>
            </w:r>
          </w:p>
        </w:tc>
        <w:tc>
          <w:tcPr>
            <w:tcW w:w="1011" w:type="dxa"/>
          </w:tcPr>
          <w:p w14:paraId="3D6B2358" w14:textId="77777777" w:rsidR="005D0010" w:rsidRDefault="005D0010" w:rsidP="008F693C">
            <w:pPr>
              <w:jc w:val="both"/>
            </w:pPr>
          </w:p>
        </w:tc>
      </w:tr>
      <w:tr w:rsidR="005D0010" w14:paraId="290700C9" w14:textId="77777777" w:rsidTr="008F693C">
        <w:tc>
          <w:tcPr>
            <w:tcW w:w="4950" w:type="dxa"/>
          </w:tcPr>
          <w:p w14:paraId="4181E4A3" w14:textId="77777777" w:rsidR="005D0010" w:rsidRDefault="005D0010" w:rsidP="008F693C">
            <w:r>
              <w:t>Disposition Assessment</w:t>
            </w:r>
          </w:p>
        </w:tc>
        <w:tc>
          <w:tcPr>
            <w:tcW w:w="540" w:type="dxa"/>
          </w:tcPr>
          <w:p w14:paraId="2F2D14FC" w14:textId="77777777" w:rsidR="005D0010" w:rsidRDefault="005D0010" w:rsidP="008F693C">
            <w:pPr>
              <w:jc w:val="both"/>
            </w:pPr>
          </w:p>
        </w:tc>
        <w:tc>
          <w:tcPr>
            <w:tcW w:w="540" w:type="dxa"/>
          </w:tcPr>
          <w:p w14:paraId="6F8AE43B" w14:textId="77777777" w:rsidR="005D0010" w:rsidRDefault="005D0010" w:rsidP="008F693C">
            <w:pPr>
              <w:jc w:val="both"/>
            </w:pPr>
          </w:p>
        </w:tc>
        <w:tc>
          <w:tcPr>
            <w:tcW w:w="630" w:type="dxa"/>
          </w:tcPr>
          <w:p w14:paraId="3E629FB9" w14:textId="77777777" w:rsidR="005D0010" w:rsidRDefault="005D0010" w:rsidP="008F693C">
            <w:pPr>
              <w:jc w:val="both"/>
            </w:pPr>
          </w:p>
        </w:tc>
        <w:tc>
          <w:tcPr>
            <w:tcW w:w="900" w:type="dxa"/>
          </w:tcPr>
          <w:p w14:paraId="68965273" w14:textId="77777777" w:rsidR="005D0010" w:rsidRDefault="005D0010" w:rsidP="008F693C">
            <w:pPr>
              <w:jc w:val="both"/>
            </w:pPr>
          </w:p>
        </w:tc>
        <w:tc>
          <w:tcPr>
            <w:tcW w:w="1081" w:type="dxa"/>
          </w:tcPr>
          <w:p w14:paraId="69E5E23D" w14:textId="77777777" w:rsidR="005D0010" w:rsidRDefault="005D0010" w:rsidP="008F693C">
            <w:pPr>
              <w:jc w:val="both"/>
            </w:pPr>
          </w:p>
        </w:tc>
        <w:tc>
          <w:tcPr>
            <w:tcW w:w="1418" w:type="dxa"/>
          </w:tcPr>
          <w:p w14:paraId="33251D8C" w14:textId="77777777" w:rsidR="005D0010" w:rsidRDefault="005D0010" w:rsidP="008F693C">
            <w:pPr>
              <w:jc w:val="both"/>
            </w:pPr>
          </w:p>
        </w:tc>
        <w:tc>
          <w:tcPr>
            <w:tcW w:w="1011" w:type="dxa"/>
          </w:tcPr>
          <w:p w14:paraId="31EB401A" w14:textId="77777777" w:rsidR="005D0010" w:rsidRDefault="005D0010" w:rsidP="008F693C">
            <w:pPr>
              <w:jc w:val="both"/>
            </w:pPr>
          </w:p>
        </w:tc>
      </w:tr>
      <w:tr w:rsidR="005D0010" w14:paraId="5B2B4CD4" w14:textId="77777777" w:rsidTr="008F693C">
        <w:tc>
          <w:tcPr>
            <w:tcW w:w="4950" w:type="dxa"/>
          </w:tcPr>
          <w:p w14:paraId="0CB5E29C" w14:textId="77777777" w:rsidR="005D0010" w:rsidRDefault="005D0010" w:rsidP="008F693C">
            <w:r>
              <w:t>Exit Survey</w:t>
            </w:r>
          </w:p>
        </w:tc>
        <w:tc>
          <w:tcPr>
            <w:tcW w:w="540" w:type="dxa"/>
          </w:tcPr>
          <w:p w14:paraId="38C32801" w14:textId="77777777" w:rsidR="005D0010" w:rsidRDefault="005D0010" w:rsidP="008F693C">
            <w:pPr>
              <w:jc w:val="both"/>
            </w:pPr>
          </w:p>
        </w:tc>
        <w:tc>
          <w:tcPr>
            <w:tcW w:w="540" w:type="dxa"/>
          </w:tcPr>
          <w:p w14:paraId="31E28415" w14:textId="77777777" w:rsidR="005D0010" w:rsidRDefault="005D0010" w:rsidP="008F693C">
            <w:pPr>
              <w:jc w:val="both"/>
            </w:pPr>
          </w:p>
        </w:tc>
        <w:tc>
          <w:tcPr>
            <w:tcW w:w="630" w:type="dxa"/>
          </w:tcPr>
          <w:p w14:paraId="59F1EBAD" w14:textId="77777777" w:rsidR="005D0010" w:rsidRDefault="005D0010" w:rsidP="008F693C">
            <w:pPr>
              <w:jc w:val="both"/>
            </w:pPr>
          </w:p>
        </w:tc>
        <w:tc>
          <w:tcPr>
            <w:tcW w:w="900" w:type="dxa"/>
          </w:tcPr>
          <w:p w14:paraId="30EB21B7" w14:textId="77777777" w:rsidR="005D0010" w:rsidRDefault="005D0010" w:rsidP="008F693C">
            <w:pPr>
              <w:jc w:val="both"/>
            </w:pPr>
          </w:p>
        </w:tc>
        <w:tc>
          <w:tcPr>
            <w:tcW w:w="1081" w:type="dxa"/>
          </w:tcPr>
          <w:p w14:paraId="47794977" w14:textId="77777777" w:rsidR="005D0010" w:rsidRDefault="005D0010" w:rsidP="008F693C">
            <w:pPr>
              <w:jc w:val="both"/>
            </w:pPr>
          </w:p>
        </w:tc>
        <w:tc>
          <w:tcPr>
            <w:tcW w:w="1418" w:type="dxa"/>
          </w:tcPr>
          <w:p w14:paraId="130427DC" w14:textId="77777777" w:rsidR="005D0010" w:rsidRDefault="005D0010" w:rsidP="008F693C">
            <w:pPr>
              <w:jc w:val="both"/>
            </w:pPr>
          </w:p>
        </w:tc>
        <w:tc>
          <w:tcPr>
            <w:tcW w:w="1011" w:type="dxa"/>
          </w:tcPr>
          <w:p w14:paraId="2179DD4B" w14:textId="77777777" w:rsidR="005D0010" w:rsidRDefault="005D0010" w:rsidP="008F693C">
            <w:pPr>
              <w:jc w:val="both"/>
            </w:pPr>
          </w:p>
        </w:tc>
      </w:tr>
      <w:tr w:rsidR="005D0010" w14:paraId="1BB1082E" w14:textId="77777777" w:rsidTr="008F693C">
        <w:tc>
          <w:tcPr>
            <w:tcW w:w="4950" w:type="dxa"/>
          </w:tcPr>
          <w:p w14:paraId="272F3EE7" w14:textId="77777777" w:rsidR="005D0010" w:rsidRDefault="005D0010" w:rsidP="008F693C">
            <w:r>
              <w:t>Alumni Survey</w:t>
            </w:r>
          </w:p>
        </w:tc>
        <w:tc>
          <w:tcPr>
            <w:tcW w:w="540" w:type="dxa"/>
          </w:tcPr>
          <w:p w14:paraId="5A8CEE3F" w14:textId="77777777" w:rsidR="005D0010" w:rsidRDefault="005D0010" w:rsidP="008F693C">
            <w:pPr>
              <w:jc w:val="both"/>
            </w:pPr>
          </w:p>
        </w:tc>
        <w:tc>
          <w:tcPr>
            <w:tcW w:w="540" w:type="dxa"/>
          </w:tcPr>
          <w:p w14:paraId="6B9CC7EB" w14:textId="77777777" w:rsidR="005D0010" w:rsidRDefault="005D0010" w:rsidP="008F693C">
            <w:pPr>
              <w:jc w:val="both"/>
            </w:pPr>
          </w:p>
        </w:tc>
        <w:tc>
          <w:tcPr>
            <w:tcW w:w="630" w:type="dxa"/>
          </w:tcPr>
          <w:p w14:paraId="78AE64D3" w14:textId="77777777" w:rsidR="005D0010" w:rsidRDefault="005D0010" w:rsidP="008F693C">
            <w:pPr>
              <w:jc w:val="both"/>
            </w:pPr>
          </w:p>
        </w:tc>
        <w:tc>
          <w:tcPr>
            <w:tcW w:w="900" w:type="dxa"/>
          </w:tcPr>
          <w:p w14:paraId="555EE691" w14:textId="77777777" w:rsidR="005D0010" w:rsidRDefault="005D0010" w:rsidP="008F693C">
            <w:pPr>
              <w:jc w:val="both"/>
            </w:pPr>
          </w:p>
        </w:tc>
        <w:tc>
          <w:tcPr>
            <w:tcW w:w="1081" w:type="dxa"/>
          </w:tcPr>
          <w:p w14:paraId="34C02284" w14:textId="77777777" w:rsidR="005D0010" w:rsidRDefault="005D0010" w:rsidP="008F693C">
            <w:pPr>
              <w:jc w:val="both"/>
            </w:pPr>
          </w:p>
        </w:tc>
        <w:tc>
          <w:tcPr>
            <w:tcW w:w="1418" w:type="dxa"/>
          </w:tcPr>
          <w:p w14:paraId="49F8F3A0" w14:textId="77777777" w:rsidR="005D0010" w:rsidRDefault="005D0010" w:rsidP="008F693C">
            <w:pPr>
              <w:jc w:val="both"/>
            </w:pPr>
          </w:p>
        </w:tc>
        <w:tc>
          <w:tcPr>
            <w:tcW w:w="1011" w:type="dxa"/>
          </w:tcPr>
          <w:p w14:paraId="6EA71A83" w14:textId="77777777" w:rsidR="005D0010" w:rsidRDefault="005D0010" w:rsidP="008F693C">
            <w:pPr>
              <w:jc w:val="both"/>
            </w:pPr>
          </w:p>
        </w:tc>
      </w:tr>
      <w:tr w:rsidR="005D0010" w14:paraId="7C63396A" w14:textId="77777777" w:rsidTr="008F693C">
        <w:tc>
          <w:tcPr>
            <w:tcW w:w="4950" w:type="dxa"/>
          </w:tcPr>
          <w:p w14:paraId="71939876" w14:textId="77777777" w:rsidR="005D0010" w:rsidRDefault="005D0010" w:rsidP="008F693C">
            <w:pPr>
              <w:pStyle w:val="ListParagraph"/>
              <w:ind w:left="0"/>
            </w:pPr>
            <w:r>
              <w:t>Employer Survey</w:t>
            </w:r>
          </w:p>
        </w:tc>
        <w:tc>
          <w:tcPr>
            <w:tcW w:w="540" w:type="dxa"/>
          </w:tcPr>
          <w:p w14:paraId="464CD935" w14:textId="77777777" w:rsidR="005D0010" w:rsidRDefault="005D0010" w:rsidP="008F693C">
            <w:pPr>
              <w:jc w:val="both"/>
            </w:pPr>
          </w:p>
        </w:tc>
        <w:tc>
          <w:tcPr>
            <w:tcW w:w="540" w:type="dxa"/>
          </w:tcPr>
          <w:p w14:paraId="0D35A74A" w14:textId="77777777" w:rsidR="005D0010" w:rsidRDefault="005D0010" w:rsidP="008F693C">
            <w:pPr>
              <w:jc w:val="both"/>
            </w:pPr>
          </w:p>
        </w:tc>
        <w:tc>
          <w:tcPr>
            <w:tcW w:w="630" w:type="dxa"/>
          </w:tcPr>
          <w:p w14:paraId="5E5F7DF9" w14:textId="77777777" w:rsidR="005D0010" w:rsidRDefault="005D0010" w:rsidP="008F693C">
            <w:pPr>
              <w:jc w:val="both"/>
            </w:pPr>
          </w:p>
        </w:tc>
        <w:tc>
          <w:tcPr>
            <w:tcW w:w="900" w:type="dxa"/>
          </w:tcPr>
          <w:p w14:paraId="1070AD39" w14:textId="77777777" w:rsidR="005D0010" w:rsidRDefault="005D0010" w:rsidP="008F693C">
            <w:pPr>
              <w:jc w:val="both"/>
            </w:pPr>
          </w:p>
        </w:tc>
        <w:tc>
          <w:tcPr>
            <w:tcW w:w="1081" w:type="dxa"/>
          </w:tcPr>
          <w:p w14:paraId="4DB22F89" w14:textId="77777777" w:rsidR="005D0010" w:rsidRDefault="005D0010" w:rsidP="008F693C">
            <w:pPr>
              <w:jc w:val="both"/>
            </w:pPr>
          </w:p>
        </w:tc>
        <w:tc>
          <w:tcPr>
            <w:tcW w:w="1418" w:type="dxa"/>
          </w:tcPr>
          <w:p w14:paraId="47D66DB7" w14:textId="77777777" w:rsidR="005D0010" w:rsidRDefault="005D0010" w:rsidP="008F693C">
            <w:pPr>
              <w:jc w:val="both"/>
            </w:pPr>
          </w:p>
        </w:tc>
        <w:tc>
          <w:tcPr>
            <w:tcW w:w="1011" w:type="dxa"/>
          </w:tcPr>
          <w:p w14:paraId="083BE23F" w14:textId="77777777" w:rsidR="005D0010" w:rsidRDefault="005D0010" w:rsidP="008F693C">
            <w:pPr>
              <w:jc w:val="both"/>
            </w:pPr>
          </w:p>
        </w:tc>
      </w:tr>
      <w:tr w:rsidR="005D0010" w14:paraId="41AF48B6" w14:textId="77777777" w:rsidTr="008F693C">
        <w:tc>
          <w:tcPr>
            <w:tcW w:w="4950" w:type="dxa"/>
            <w:shd w:val="clear" w:color="auto" w:fill="D9D9D9" w:themeFill="background1" w:themeFillShade="D9"/>
          </w:tcPr>
          <w:p w14:paraId="059E8FFF" w14:textId="77777777" w:rsidR="005D0010" w:rsidRDefault="005D0010" w:rsidP="008F693C">
            <w:r>
              <w:t>Other Quantitative Data</w:t>
            </w:r>
          </w:p>
        </w:tc>
        <w:tc>
          <w:tcPr>
            <w:tcW w:w="540" w:type="dxa"/>
            <w:shd w:val="clear" w:color="auto" w:fill="D9D9D9" w:themeFill="background1" w:themeFillShade="D9"/>
          </w:tcPr>
          <w:p w14:paraId="2F06E01C" w14:textId="77777777" w:rsidR="005D0010" w:rsidRDefault="005D0010" w:rsidP="008F693C">
            <w:pPr>
              <w:jc w:val="both"/>
            </w:pPr>
          </w:p>
        </w:tc>
        <w:tc>
          <w:tcPr>
            <w:tcW w:w="540" w:type="dxa"/>
            <w:shd w:val="clear" w:color="auto" w:fill="D9D9D9" w:themeFill="background1" w:themeFillShade="D9"/>
          </w:tcPr>
          <w:p w14:paraId="35D06E09" w14:textId="77777777" w:rsidR="005D0010" w:rsidRDefault="005D0010" w:rsidP="008F693C">
            <w:pPr>
              <w:jc w:val="both"/>
            </w:pPr>
          </w:p>
        </w:tc>
        <w:tc>
          <w:tcPr>
            <w:tcW w:w="630" w:type="dxa"/>
            <w:shd w:val="clear" w:color="auto" w:fill="D9D9D9" w:themeFill="background1" w:themeFillShade="D9"/>
          </w:tcPr>
          <w:p w14:paraId="181A1D46" w14:textId="77777777" w:rsidR="005D0010" w:rsidRDefault="005D0010" w:rsidP="008F693C">
            <w:pPr>
              <w:jc w:val="both"/>
            </w:pPr>
          </w:p>
        </w:tc>
        <w:tc>
          <w:tcPr>
            <w:tcW w:w="900" w:type="dxa"/>
            <w:shd w:val="clear" w:color="auto" w:fill="D9D9D9" w:themeFill="background1" w:themeFillShade="D9"/>
          </w:tcPr>
          <w:p w14:paraId="3CE1BD47" w14:textId="77777777" w:rsidR="005D0010" w:rsidRDefault="005D0010" w:rsidP="008F693C">
            <w:pPr>
              <w:jc w:val="both"/>
            </w:pPr>
          </w:p>
        </w:tc>
        <w:tc>
          <w:tcPr>
            <w:tcW w:w="1081" w:type="dxa"/>
            <w:shd w:val="clear" w:color="auto" w:fill="D9D9D9" w:themeFill="background1" w:themeFillShade="D9"/>
          </w:tcPr>
          <w:p w14:paraId="3B272522" w14:textId="77777777" w:rsidR="005D0010" w:rsidRDefault="005D0010" w:rsidP="008F693C">
            <w:pPr>
              <w:jc w:val="both"/>
            </w:pPr>
          </w:p>
        </w:tc>
        <w:tc>
          <w:tcPr>
            <w:tcW w:w="1418" w:type="dxa"/>
            <w:shd w:val="clear" w:color="auto" w:fill="D9D9D9" w:themeFill="background1" w:themeFillShade="D9"/>
          </w:tcPr>
          <w:p w14:paraId="67C8691C" w14:textId="77777777" w:rsidR="005D0010" w:rsidRDefault="005D0010" w:rsidP="008F693C">
            <w:pPr>
              <w:jc w:val="both"/>
            </w:pPr>
          </w:p>
        </w:tc>
        <w:tc>
          <w:tcPr>
            <w:tcW w:w="1011" w:type="dxa"/>
            <w:shd w:val="clear" w:color="auto" w:fill="D9D9D9" w:themeFill="background1" w:themeFillShade="D9"/>
          </w:tcPr>
          <w:p w14:paraId="0E753642" w14:textId="77777777" w:rsidR="005D0010" w:rsidRDefault="005D0010" w:rsidP="008F693C">
            <w:pPr>
              <w:jc w:val="both"/>
            </w:pPr>
          </w:p>
        </w:tc>
      </w:tr>
      <w:tr w:rsidR="005D0010" w14:paraId="753614CE" w14:textId="77777777" w:rsidTr="008F693C">
        <w:tc>
          <w:tcPr>
            <w:tcW w:w="4950" w:type="dxa"/>
          </w:tcPr>
          <w:p w14:paraId="7C853393" w14:textId="77777777" w:rsidR="005D0010" w:rsidRDefault="005D0010" w:rsidP="008F693C">
            <w:r>
              <w:t>Admissions Data</w:t>
            </w:r>
          </w:p>
        </w:tc>
        <w:tc>
          <w:tcPr>
            <w:tcW w:w="540" w:type="dxa"/>
          </w:tcPr>
          <w:p w14:paraId="1D1876DB" w14:textId="77777777" w:rsidR="005D0010" w:rsidRDefault="005D0010" w:rsidP="008F693C">
            <w:pPr>
              <w:jc w:val="both"/>
            </w:pPr>
          </w:p>
        </w:tc>
        <w:tc>
          <w:tcPr>
            <w:tcW w:w="540" w:type="dxa"/>
          </w:tcPr>
          <w:p w14:paraId="4E946B20" w14:textId="77777777" w:rsidR="005D0010" w:rsidRDefault="005D0010" w:rsidP="008F693C">
            <w:pPr>
              <w:jc w:val="both"/>
            </w:pPr>
          </w:p>
        </w:tc>
        <w:tc>
          <w:tcPr>
            <w:tcW w:w="630" w:type="dxa"/>
          </w:tcPr>
          <w:p w14:paraId="2EDE93FA" w14:textId="77777777" w:rsidR="005D0010" w:rsidRDefault="005D0010" w:rsidP="008F693C">
            <w:pPr>
              <w:jc w:val="both"/>
            </w:pPr>
            <w:r>
              <w:t>x</w:t>
            </w:r>
          </w:p>
        </w:tc>
        <w:tc>
          <w:tcPr>
            <w:tcW w:w="900" w:type="dxa"/>
          </w:tcPr>
          <w:p w14:paraId="2BDFA022" w14:textId="77777777" w:rsidR="005D0010" w:rsidRDefault="005D0010" w:rsidP="008F693C">
            <w:pPr>
              <w:jc w:val="both"/>
            </w:pPr>
          </w:p>
        </w:tc>
        <w:tc>
          <w:tcPr>
            <w:tcW w:w="1081" w:type="dxa"/>
          </w:tcPr>
          <w:p w14:paraId="3D0F08AD" w14:textId="77777777" w:rsidR="005D0010" w:rsidRDefault="005D0010" w:rsidP="008F693C">
            <w:pPr>
              <w:jc w:val="both"/>
            </w:pPr>
          </w:p>
        </w:tc>
        <w:tc>
          <w:tcPr>
            <w:tcW w:w="1418" w:type="dxa"/>
          </w:tcPr>
          <w:p w14:paraId="04CCA3E7" w14:textId="77777777" w:rsidR="005D0010" w:rsidRDefault="005D0010" w:rsidP="008F693C">
            <w:pPr>
              <w:jc w:val="both"/>
            </w:pPr>
          </w:p>
        </w:tc>
        <w:tc>
          <w:tcPr>
            <w:tcW w:w="1011" w:type="dxa"/>
          </w:tcPr>
          <w:p w14:paraId="39B87A3C" w14:textId="77777777" w:rsidR="005D0010" w:rsidRDefault="005D0010" w:rsidP="008F693C">
            <w:pPr>
              <w:jc w:val="both"/>
            </w:pPr>
            <w:r>
              <w:t>X</w:t>
            </w:r>
          </w:p>
        </w:tc>
      </w:tr>
      <w:tr w:rsidR="005D0010" w14:paraId="70E024D7" w14:textId="77777777" w:rsidTr="008F693C">
        <w:tc>
          <w:tcPr>
            <w:tcW w:w="4950" w:type="dxa"/>
          </w:tcPr>
          <w:p w14:paraId="36C907D7" w14:textId="77777777" w:rsidR="005D0010" w:rsidRDefault="005D0010" w:rsidP="008F693C">
            <w:r>
              <w:t>Enrollment Data</w:t>
            </w:r>
          </w:p>
        </w:tc>
        <w:tc>
          <w:tcPr>
            <w:tcW w:w="540" w:type="dxa"/>
          </w:tcPr>
          <w:p w14:paraId="593E9740" w14:textId="77777777" w:rsidR="005D0010" w:rsidRDefault="005D0010" w:rsidP="008F693C">
            <w:pPr>
              <w:jc w:val="both"/>
            </w:pPr>
          </w:p>
        </w:tc>
        <w:tc>
          <w:tcPr>
            <w:tcW w:w="540" w:type="dxa"/>
          </w:tcPr>
          <w:p w14:paraId="513D4B6A" w14:textId="77777777" w:rsidR="005D0010" w:rsidRDefault="005D0010" w:rsidP="008F693C">
            <w:pPr>
              <w:jc w:val="both"/>
            </w:pPr>
          </w:p>
        </w:tc>
        <w:tc>
          <w:tcPr>
            <w:tcW w:w="630" w:type="dxa"/>
          </w:tcPr>
          <w:p w14:paraId="37830131" w14:textId="77777777" w:rsidR="005D0010" w:rsidRDefault="005D0010" w:rsidP="008F693C">
            <w:pPr>
              <w:jc w:val="both"/>
            </w:pPr>
            <w:r>
              <w:t>X</w:t>
            </w:r>
          </w:p>
        </w:tc>
        <w:tc>
          <w:tcPr>
            <w:tcW w:w="900" w:type="dxa"/>
          </w:tcPr>
          <w:p w14:paraId="37D18CEB" w14:textId="77777777" w:rsidR="005D0010" w:rsidRDefault="005D0010" w:rsidP="008F693C">
            <w:pPr>
              <w:jc w:val="both"/>
            </w:pPr>
          </w:p>
        </w:tc>
        <w:tc>
          <w:tcPr>
            <w:tcW w:w="1081" w:type="dxa"/>
          </w:tcPr>
          <w:p w14:paraId="7D17DE39" w14:textId="77777777" w:rsidR="005D0010" w:rsidRDefault="005D0010" w:rsidP="008F693C">
            <w:pPr>
              <w:jc w:val="both"/>
            </w:pPr>
          </w:p>
        </w:tc>
        <w:tc>
          <w:tcPr>
            <w:tcW w:w="1418" w:type="dxa"/>
          </w:tcPr>
          <w:p w14:paraId="17B51C28" w14:textId="77777777" w:rsidR="005D0010" w:rsidRDefault="005D0010" w:rsidP="008F693C">
            <w:pPr>
              <w:jc w:val="both"/>
            </w:pPr>
          </w:p>
        </w:tc>
        <w:tc>
          <w:tcPr>
            <w:tcW w:w="1011" w:type="dxa"/>
          </w:tcPr>
          <w:p w14:paraId="1A05F04B" w14:textId="77777777" w:rsidR="005D0010" w:rsidRDefault="005D0010" w:rsidP="008F693C">
            <w:pPr>
              <w:jc w:val="both"/>
            </w:pPr>
          </w:p>
        </w:tc>
      </w:tr>
      <w:tr w:rsidR="005D0010" w14:paraId="08989974" w14:textId="77777777" w:rsidTr="008F693C">
        <w:tc>
          <w:tcPr>
            <w:tcW w:w="4950" w:type="dxa"/>
          </w:tcPr>
          <w:p w14:paraId="61F243C4" w14:textId="77777777" w:rsidR="005D0010" w:rsidRDefault="005D0010" w:rsidP="008F693C">
            <w:r>
              <w:t>Retention Data</w:t>
            </w:r>
          </w:p>
        </w:tc>
        <w:tc>
          <w:tcPr>
            <w:tcW w:w="540" w:type="dxa"/>
          </w:tcPr>
          <w:p w14:paraId="261E9331" w14:textId="77777777" w:rsidR="005D0010" w:rsidRDefault="005D0010" w:rsidP="008F693C">
            <w:pPr>
              <w:jc w:val="both"/>
            </w:pPr>
          </w:p>
        </w:tc>
        <w:tc>
          <w:tcPr>
            <w:tcW w:w="540" w:type="dxa"/>
          </w:tcPr>
          <w:p w14:paraId="7E01823C" w14:textId="77777777" w:rsidR="005D0010" w:rsidRDefault="005D0010" w:rsidP="008F693C">
            <w:pPr>
              <w:jc w:val="both"/>
            </w:pPr>
          </w:p>
        </w:tc>
        <w:tc>
          <w:tcPr>
            <w:tcW w:w="630" w:type="dxa"/>
          </w:tcPr>
          <w:p w14:paraId="1AEE23EC" w14:textId="77777777" w:rsidR="005D0010" w:rsidRDefault="005D0010" w:rsidP="008F693C">
            <w:pPr>
              <w:jc w:val="both"/>
            </w:pPr>
            <w:r>
              <w:t>X</w:t>
            </w:r>
          </w:p>
        </w:tc>
        <w:tc>
          <w:tcPr>
            <w:tcW w:w="900" w:type="dxa"/>
          </w:tcPr>
          <w:p w14:paraId="3CE4CC68" w14:textId="77777777" w:rsidR="005D0010" w:rsidRDefault="005D0010" w:rsidP="008F693C">
            <w:pPr>
              <w:jc w:val="both"/>
            </w:pPr>
          </w:p>
        </w:tc>
        <w:tc>
          <w:tcPr>
            <w:tcW w:w="1081" w:type="dxa"/>
          </w:tcPr>
          <w:p w14:paraId="30828A0C" w14:textId="77777777" w:rsidR="005D0010" w:rsidRDefault="005D0010" w:rsidP="008F693C">
            <w:pPr>
              <w:jc w:val="both"/>
            </w:pPr>
          </w:p>
        </w:tc>
        <w:tc>
          <w:tcPr>
            <w:tcW w:w="1418" w:type="dxa"/>
          </w:tcPr>
          <w:p w14:paraId="1AF6C727" w14:textId="77777777" w:rsidR="005D0010" w:rsidRDefault="005D0010" w:rsidP="008F693C">
            <w:pPr>
              <w:jc w:val="both"/>
            </w:pPr>
          </w:p>
        </w:tc>
        <w:tc>
          <w:tcPr>
            <w:tcW w:w="1011" w:type="dxa"/>
          </w:tcPr>
          <w:p w14:paraId="0842E003" w14:textId="77777777" w:rsidR="005D0010" w:rsidRDefault="005D0010" w:rsidP="008F693C">
            <w:pPr>
              <w:jc w:val="both"/>
            </w:pPr>
          </w:p>
        </w:tc>
      </w:tr>
      <w:tr w:rsidR="005D0010" w14:paraId="3AD66948" w14:textId="77777777" w:rsidTr="008F693C">
        <w:tc>
          <w:tcPr>
            <w:tcW w:w="4950" w:type="dxa"/>
          </w:tcPr>
          <w:p w14:paraId="614399C1" w14:textId="77777777" w:rsidR="005D0010" w:rsidRDefault="005D0010" w:rsidP="008F693C">
            <w:r>
              <w:t>Graduation Data</w:t>
            </w:r>
          </w:p>
        </w:tc>
        <w:tc>
          <w:tcPr>
            <w:tcW w:w="540" w:type="dxa"/>
          </w:tcPr>
          <w:p w14:paraId="796E7E2A" w14:textId="77777777" w:rsidR="005D0010" w:rsidRDefault="005D0010" w:rsidP="008F693C">
            <w:pPr>
              <w:jc w:val="both"/>
            </w:pPr>
          </w:p>
        </w:tc>
        <w:tc>
          <w:tcPr>
            <w:tcW w:w="540" w:type="dxa"/>
          </w:tcPr>
          <w:p w14:paraId="1EEB1788" w14:textId="77777777" w:rsidR="005D0010" w:rsidRDefault="005D0010" w:rsidP="008F693C">
            <w:pPr>
              <w:jc w:val="both"/>
            </w:pPr>
          </w:p>
        </w:tc>
        <w:tc>
          <w:tcPr>
            <w:tcW w:w="630" w:type="dxa"/>
          </w:tcPr>
          <w:p w14:paraId="3BF28310" w14:textId="77777777" w:rsidR="005D0010" w:rsidRDefault="005D0010" w:rsidP="008F693C">
            <w:pPr>
              <w:jc w:val="both"/>
            </w:pPr>
            <w:r>
              <w:t>X</w:t>
            </w:r>
          </w:p>
        </w:tc>
        <w:tc>
          <w:tcPr>
            <w:tcW w:w="900" w:type="dxa"/>
          </w:tcPr>
          <w:p w14:paraId="619AE1AA" w14:textId="77777777" w:rsidR="005D0010" w:rsidRDefault="005D0010" w:rsidP="008F693C">
            <w:pPr>
              <w:jc w:val="both"/>
            </w:pPr>
          </w:p>
        </w:tc>
        <w:tc>
          <w:tcPr>
            <w:tcW w:w="1081" w:type="dxa"/>
          </w:tcPr>
          <w:p w14:paraId="0DD02355" w14:textId="77777777" w:rsidR="005D0010" w:rsidRDefault="005D0010" w:rsidP="008F693C">
            <w:pPr>
              <w:jc w:val="both"/>
            </w:pPr>
          </w:p>
        </w:tc>
        <w:tc>
          <w:tcPr>
            <w:tcW w:w="1418" w:type="dxa"/>
          </w:tcPr>
          <w:p w14:paraId="04E82EED" w14:textId="77777777" w:rsidR="005D0010" w:rsidRDefault="005D0010" w:rsidP="008F693C">
            <w:pPr>
              <w:jc w:val="both"/>
            </w:pPr>
          </w:p>
        </w:tc>
        <w:tc>
          <w:tcPr>
            <w:tcW w:w="1011" w:type="dxa"/>
          </w:tcPr>
          <w:p w14:paraId="5A5CF2AB" w14:textId="77777777" w:rsidR="005D0010" w:rsidRDefault="005D0010" w:rsidP="008F693C">
            <w:pPr>
              <w:jc w:val="both"/>
            </w:pPr>
          </w:p>
        </w:tc>
      </w:tr>
      <w:tr w:rsidR="005D0010" w14:paraId="302EE98C" w14:textId="77777777" w:rsidTr="008F693C">
        <w:tc>
          <w:tcPr>
            <w:tcW w:w="4950" w:type="dxa"/>
          </w:tcPr>
          <w:p w14:paraId="4E91BCDB" w14:textId="77777777" w:rsidR="005D0010" w:rsidRDefault="005D0010" w:rsidP="008F693C">
            <w:r>
              <w:t xml:space="preserve">GPA Data </w:t>
            </w:r>
          </w:p>
        </w:tc>
        <w:tc>
          <w:tcPr>
            <w:tcW w:w="540" w:type="dxa"/>
          </w:tcPr>
          <w:p w14:paraId="48070542" w14:textId="77777777" w:rsidR="005D0010" w:rsidRDefault="005D0010" w:rsidP="008F693C">
            <w:pPr>
              <w:jc w:val="both"/>
            </w:pPr>
            <w:r>
              <w:t>x</w:t>
            </w:r>
          </w:p>
        </w:tc>
        <w:tc>
          <w:tcPr>
            <w:tcW w:w="540" w:type="dxa"/>
          </w:tcPr>
          <w:p w14:paraId="50619DCD" w14:textId="77777777" w:rsidR="005D0010" w:rsidRDefault="005D0010" w:rsidP="008F693C">
            <w:pPr>
              <w:jc w:val="both"/>
            </w:pPr>
          </w:p>
        </w:tc>
        <w:tc>
          <w:tcPr>
            <w:tcW w:w="630" w:type="dxa"/>
          </w:tcPr>
          <w:p w14:paraId="4BEF9FBB" w14:textId="77777777" w:rsidR="005D0010" w:rsidRDefault="005D0010" w:rsidP="008F693C">
            <w:pPr>
              <w:jc w:val="both"/>
            </w:pPr>
            <w:r>
              <w:t>X</w:t>
            </w:r>
          </w:p>
        </w:tc>
        <w:tc>
          <w:tcPr>
            <w:tcW w:w="900" w:type="dxa"/>
          </w:tcPr>
          <w:p w14:paraId="42CFB61B" w14:textId="77777777" w:rsidR="005D0010" w:rsidRDefault="005D0010" w:rsidP="008F693C">
            <w:pPr>
              <w:jc w:val="both"/>
            </w:pPr>
          </w:p>
        </w:tc>
        <w:tc>
          <w:tcPr>
            <w:tcW w:w="1081" w:type="dxa"/>
          </w:tcPr>
          <w:p w14:paraId="3589F63D" w14:textId="77777777" w:rsidR="005D0010" w:rsidRDefault="005D0010" w:rsidP="008F693C">
            <w:pPr>
              <w:jc w:val="both"/>
            </w:pPr>
          </w:p>
        </w:tc>
        <w:tc>
          <w:tcPr>
            <w:tcW w:w="1418" w:type="dxa"/>
          </w:tcPr>
          <w:p w14:paraId="08B84021" w14:textId="77777777" w:rsidR="005D0010" w:rsidRDefault="005D0010" w:rsidP="008F693C">
            <w:pPr>
              <w:jc w:val="both"/>
            </w:pPr>
          </w:p>
        </w:tc>
        <w:tc>
          <w:tcPr>
            <w:tcW w:w="1011" w:type="dxa"/>
          </w:tcPr>
          <w:p w14:paraId="1F80EDC9" w14:textId="77777777" w:rsidR="005D0010" w:rsidRDefault="005D0010" w:rsidP="008F693C">
            <w:pPr>
              <w:jc w:val="both"/>
            </w:pPr>
          </w:p>
        </w:tc>
      </w:tr>
      <w:tr w:rsidR="005D0010" w14:paraId="713CF553" w14:textId="77777777" w:rsidTr="008F693C">
        <w:tc>
          <w:tcPr>
            <w:tcW w:w="4950" w:type="dxa"/>
          </w:tcPr>
          <w:p w14:paraId="12C27C2D" w14:textId="77777777" w:rsidR="005D0010" w:rsidRDefault="005D0010" w:rsidP="008F693C">
            <w:r>
              <w:t>Field Placement Data</w:t>
            </w:r>
          </w:p>
        </w:tc>
        <w:tc>
          <w:tcPr>
            <w:tcW w:w="540" w:type="dxa"/>
          </w:tcPr>
          <w:p w14:paraId="4A22756E" w14:textId="77777777" w:rsidR="005D0010" w:rsidRDefault="005D0010" w:rsidP="008F693C">
            <w:pPr>
              <w:jc w:val="both"/>
            </w:pPr>
          </w:p>
        </w:tc>
        <w:tc>
          <w:tcPr>
            <w:tcW w:w="540" w:type="dxa"/>
          </w:tcPr>
          <w:p w14:paraId="26FFE7CF" w14:textId="77777777" w:rsidR="005D0010" w:rsidRDefault="005D0010" w:rsidP="008F693C">
            <w:pPr>
              <w:jc w:val="both"/>
            </w:pPr>
            <w:r>
              <w:t>X</w:t>
            </w:r>
          </w:p>
        </w:tc>
        <w:tc>
          <w:tcPr>
            <w:tcW w:w="630" w:type="dxa"/>
          </w:tcPr>
          <w:p w14:paraId="426CCACA" w14:textId="77777777" w:rsidR="005D0010" w:rsidRDefault="005D0010" w:rsidP="008F693C">
            <w:pPr>
              <w:jc w:val="both"/>
            </w:pPr>
          </w:p>
        </w:tc>
        <w:tc>
          <w:tcPr>
            <w:tcW w:w="900" w:type="dxa"/>
          </w:tcPr>
          <w:p w14:paraId="62AC7202" w14:textId="77777777" w:rsidR="005D0010" w:rsidRDefault="005D0010" w:rsidP="008F693C">
            <w:pPr>
              <w:jc w:val="both"/>
            </w:pPr>
          </w:p>
        </w:tc>
        <w:tc>
          <w:tcPr>
            <w:tcW w:w="1081" w:type="dxa"/>
          </w:tcPr>
          <w:p w14:paraId="0C9EB3A3" w14:textId="77777777" w:rsidR="005D0010" w:rsidRDefault="005D0010" w:rsidP="008F693C">
            <w:pPr>
              <w:jc w:val="both"/>
            </w:pPr>
          </w:p>
        </w:tc>
        <w:tc>
          <w:tcPr>
            <w:tcW w:w="1418" w:type="dxa"/>
          </w:tcPr>
          <w:p w14:paraId="3F5E1FD3" w14:textId="77777777" w:rsidR="005D0010" w:rsidRDefault="005D0010" w:rsidP="008F693C">
            <w:pPr>
              <w:jc w:val="both"/>
            </w:pPr>
          </w:p>
        </w:tc>
        <w:tc>
          <w:tcPr>
            <w:tcW w:w="1011" w:type="dxa"/>
          </w:tcPr>
          <w:p w14:paraId="18F7B08E" w14:textId="77777777" w:rsidR="005D0010" w:rsidRDefault="005D0010" w:rsidP="008F693C">
            <w:pPr>
              <w:jc w:val="both"/>
            </w:pPr>
          </w:p>
        </w:tc>
      </w:tr>
      <w:tr w:rsidR="005D0010" w14:paraId="2D33DBC4" w14:textId="77777777" w:rsidTr="008F693C">
        <w:tc>
          <w:tcPr>
            <w:tcW w:w="4950" w:type="dxa"/>
            <w:shd w:val="clear" w:color="auto" w:fill="D9D9D9" w:themeFill="background1" w:themeFillShade="D9"/>
          </w:tcPr>
          <w:p w14:paraId="4A9C64C4" w14:textId="77777777" w:rsidR="005D0010" w:rsidRDefault="005D0010" w:rsidP="008F693C">
            <w:r>
              <w:t xml:space="preserve">Other Qualitative Data </w:t>
            </w:r>
          </w:p>
        </w:tc>
        <w:tc>
          <w:tcPr>
            <w:tcW w:w="540" w:type="dxa"/>
            <w:shd w:val="clear" w:color="auto" w:fill="D9D9D9" w:themeFill="background1" w:themeFillShade="D9"/>
          </w:tcPr>
          <w:p w14:paraId="6CD29788" w14:textId="77777777" w:rsidR="005D0010" w:rsidRDefault="005D0010" w:rsidP="008F693C">
            <w:pPr>
              <w:jc w:val="both"/>
            </w:pPr>
          </w:p>
        </w:tc>
        <w:tc>
          <w:tcPr>
            <w:tcW w:w="540" w:type="dxa"/>
            <w:shd w:val="clear" w:color="auto" w:fill="D9D9D9" w:themeFill="background1" w:themeFillShade="D9"/>
          </w:tcPr>
          <w:p w14:paraId="660C1E8F" w14:textId="77777777" w:rsidR="005D0010" w:rsidRDefault="005D0010" w:rsidP="008F693C">
            <w:pPr>
              <w:jc w:val="both"/>
            </w:pPr>
          </w:p>
        </w:tc>
        <w:tc>
          <w:tcPr>
            <w:tcW w:w="630" w:type="dxa"/>
            <w:shd w:val="clear" w:color="auto" w:fill="D9D9D9" w:themeFill="background1" w:themeFillShade="D9"/>
          </w:tcPr>
          <w:p w14:paraId="79FD525A" w14:textId="77777777" w:rsidR="005D0010" w:rsidRDefault="005D0010" w:rsidP="008F693C">
            <w:pPr>
              <w:jc w:val="both"/>
            </w:pPr>
          </w:p>
        </w:tc>
        <w:tc>
          <w:tcPr>
            <w:tcW w:w="900" w:type="dxa"/>
            <w:shd w:val="clear" w:color="auto" w:fill="D9D9D9" w:themeFill="background1" w:themeFillShade="D9"/>
          </w:tcPr>
          <w:p w14:paraId="064D30F3" w14:textId="77777777" w:rsidR="005D0010" w:rsidRDefault="005D0010" w:rsidP="008F693C">
            <w:pPr>
              <w:jc w:val="both"/>
            </w:pPr>
          </w:p>
        </w:tc>
        <w:tc>
          <w:tcPr>
            <w:tcW w:w="1081" w:type="dxa"/>
            <w:shd w:val="clear" w:color="auto" w:fill="D9D9D9" w:themeFill="background1" w:themeFillShade="D9"/>
          </w:tcPr>
          <w:p w14:paraId="5A5B7D45" w14:textId="77777777" w:rsidR="005D0010" w:rsidRDefault="005D0010" w:rsidP="008F693C">
            <w:pPr>
              <w:jc w:val="both"/>
            </w:pPr>
          </w:p>
        </w:tc>
        <w:tc>
          <w:tcPr>
            <w:tcW w:w="1418" w:type="dxa"/>
            <w:shd w:val="clear" w:color="auto" w:fill="D9D9D9" w:themeFill="background1" w:themeFillShade="D9"/>
          </w:tcPr>
          <w:p w14:paraId="02E1933E" w14:textId="77777777" w:rsidR="005D0010" w:rsidRDefault="005D0010" w:rsidP="008F693C">
            <w:pPr>
              <w:jc w:val="both"/>
            </w:pPr>
          </w:p>
        </w:tc>
        <w:tc>
          <w:tcPr>
            <w:tcW w:w="1011" w:type="dxa"/>
            <w:shd w:val="clear" w:color="auto" w:fill="D9D9D9" w:themeFill="background1" w:themeFillShade="D9"/>
          </w:tcPr>
          <w:p w14:paraId="22DA5677" w14:textId="77777777" w:rsidR="005D0010" w:rsidRDefault="005D0010" w:rsidP="008F693C">
            <w:pPr>
              <w:jc w:val="both"/>
            </w:pPr>
          </w:p>
        </w:tc>
      </w:tr>
      <w:tr w:rsidR="005D0010" w14:paraId="7093D893" w14:textId="77777777" w:rsidTr="008F693C">
        <w:tc>
          <w:tcPr>
            <w:tcW w:w="4950" w:type="dxa"/>
          </w:tcPr>
          <w:p w14:paraId="3982B217" w14:textId="77777777" w:rsidR="005D0010" w:rsidRDefault="005D0010" w:rsidP="008F693C">
            <w:r>
              <w:t>Completer Case Study</w:t>
            </w:r>
          </w:p>
        </w:tc>
        <w:tc>
          <w:tcPr>
            <w:tcW w:w="540" w:type="dxa"/>
          </w:tcPr>
          <w:p w14:paraId="65F6E58F" w14:textId="77777777" w:rsidR="005D0010" w:rsidRDefault="005D0010" w:rsidP="008F693C">
            <w:pPr>
              <w:jc w:val="both"/>
            </w:pPr>
          </w:p>
        </w:tc>
        <w:tc>
          <w:tcPr>
            <w:tcW w:w="540" w:type="dxa"/>
          </w:tcPr>
          <w:p w14:paraId="4BD18A8C" w14:textId="77777777" w:rsidR="005D0010" w:rsidRDefault="005D0010" w:rsidP="008F693C">
            <w:pPr>
              <w:jc w:val="both"/>
            </w:pPr>
          </w:p>
        </w:tc>
        <w:tc>
          <w:tcPr>
            <w:tcW w:w="630" w:type="dxa"/>
          </w:tcPr>
          <w:p w14:paraId="40BCF068" w14:textId="77777777" w:rsidR="005D0010" w:rsidRDefault="005D0010" w:rsidP="008F693C">
            <w:pPr>
              <w:jc w:val="both"/>
            </w:pPr>
          </w:p>
        </w:tc>
        <w:tc>
          <w:tcPr>
            <w:tcW w:w="900" w:type="dxa"/>
          </w:tcPr>
          <w:p w14:paraId="2B5F8D90" w14:textId="77777777" w:rsidR="005D0010" w:rsidRDefault="005D0010" w:rsidP="008F693C">
            <w:pPr>
              <w:jc w:val="both"/>
            </w:pPr>
            <w:r>
              <w:t>x</w:t>
            </w:r>
          </w:p>
        </w:tc>
        <w:tc>
          <w:tcPr>
            <w:tcW w:w="1081" w:type="dxa"/>
          </w:tcPr>
          <w:p w14:paraId="0BC6A79B" w14:textId="77777777" w:rsidR="005D0010" w:rsidRDefault="005D0010" w:rsidP="008F693C">
            <w:pPr>
              <w:jc w:val="both"/>
            </w:pPr>
            <w:r>
              <w:t>x</w:t>
            </w:r>
          </w:p>
        </w:tc>
        <w:tc>
          <w:tcPr>
            <w:tcW w:w="1418" w:type="dxa"/>
          </w:tcPr>
          <w:p w14:paraId="5F189410" w14:textId="77777777" w:rsidR="005D0010" w:rsidRDefault="005D0010" w:rsidP="008F693C">
            <w:pPr>
              <w:jc w:val="both"/>
            </w:pPr>
          </w:p>
        </w:tc>
        <w:tc>
          <w:tcPr>
            <w:tcW w:w="1011" w:type="dxa"/>
          </w:tcPr>
          <w:p w14:paraId="4CF510D7" w14:textId="77777777" w:rsidR="005D0010" w:rsidRDefault="005D0010" w:rsidP="008F693C">
            <w:pPr>
              <w:jc w:val="both"/>
            </w:pPr>
          </w:p>
        </w:tc>
      </w:tr>
      <w:tr w:rsidR="005D0010" w14:paraId="4535CD5D" w14:textId="77777777" w:rsidTr="008F693C">
        <w:tc>
          <w:tcPr>
            <w:tcW w:w="4950" w:type="dxa"/>
          </w:tcPr>
          <w:p w14:paraId="72E882C0" w14:textId="2989F5C2" w:rsidR="005D0010" w:rsidRDefault="005B7664" w:rsidP="008F693C">
            <w:pPr>
              <w:jc w:val="both"/>
            </w:pPr>
            <w:r>
              <w:t xml:space="preserve">DASA and SSHS Workshop </w:t>
            </w:r>
          </w:p>
        </w:tc>
        <w:tc>
          <w:tcPr>
            <w:tcW w:w="540" w:type="dxa"/>
          </w:tcPr>
          <w:p w14:paraId="5CECE99F" w14:textId="77777777" w:rsidR="005D0010" w:rsidRDefault="005D0010" w:rsidP="008F693C">
            <w:pPr>
              <w:jc w:val="both"/>
            </w:pPr>
          </w:p>
        </w:tc>
        <w:tc>
          <w:tcPr>
            <w:tcW w:w="540" w:type="dxa"/>
          </w:tcPr>
          <w:p w14:paraId="07CB6BEE" w14:textId="77777777" w:rsidR="005D0010" w:rsidRDefault="005D0010" w:rsidP="008F693C">
            <w:pPr>
              <w:jc w:val="both"/>
            </w:pPr>
          </w:p>
        </w:tc>
        <w:tc>
          <w:tcPr>
            <w:tcW w:w="630" w:type="dxa"/>
          </w:tcPr>
          <w:p w14:paraId="21F843E8" w14:textId="2CA5DCFC" w:rsidR="005D0010" w:rsidRDefault="005B7664" w:rsidP="008F693C">
            <w:pPr>
              <w:jc w:val="both"/>
            </w:pPr>
            <w:r>
              <w:t>x</w:t>
            </w:r>
          </w:p>
        </w:tc>
        <w:tc>
          <w:tcPr>
            <w:tcW w:w="900" w:type="dxa"/>
          </w:tcPr>
          <w:p w14:paraId="4C51E8D5" w14:textId="77777777" w:rsidR="005D0010" w:rsidRDefault="005D0010" w:rsidP="008F693C">
            <w:pPr>
              <w:jc w:val="both"/>
            </w:pPr>
          </w:p>
        </w:tc>
        <w:tc>
          <w:tcPr>
            <w:tcW w:w="1081" w:type="dxa"/>
          </w:tcPr>
          <w:p w14:paraId="7D5E0D24" w14:textId="77777777" w:rsidR="005D0010" w:rsidRDefault="005D0010" w:rsidP="008F693C">
            <w:pPr>
              <w:jc w:val="both"/>
            </w:pPr>
          </w:p>
        </w:tc>
        <w:tc>
          <w:tcPr>
            <w:tcW w:w="1418" w:type="dxa"/>
          </w:tcPr>
          <w:p w14:paraId="1C2B0F26" w14:textId="77777777" w:rsidR="005D0010" w:rsidRDefault="005D0010" w:rsidP="008F693C">
            <w:pPr>
              <w:jc w:val="both"/>
            </w:pPr>
          </w:p>
        </w:tc>
        <w:tc>
          <w:tcPr>
            <w:tcW w:w="1011" w:type="dxa"/>
          </w:tcPr>
          <w:p w14:paraId="3AF0DC07" w14:textId="77777777" w:rsidR="005D0010" w:rsidRDefault="005D0010" w:rsidP="008F693C">
            <w:pPr>
              <w:jc w:val="both"/>
            </w:pPr>
          </w:p>
        </w:tc>
      </w:tr>
      <w:tr w:rsidR="005D0010" w14:paraId="79E5FD94" w14:textId="77777777" w:rsidTr="008F693C">
        <w:tc>
          <w:tcPr>
            <w:tcW w:w="4950" w:type="dxa"/>
          </w:tcPr>
          <w:p w14:paraId="3C1433F0" w14:textId="7E2A2653" w:rsidR="005D0010" w:rsidRDefault="005B7664" w:rsidP="008F693C">
            <w:pPr>
              <w:jc w:val="both"/>
            </w:pPr>
            <w:r>
              <w:t xml:space="preserve">Professional Development Schools (Partnership) </w:t>
            </w:r>
          </w:p>
        </w:tc>
        <w:tc>
          <w:tcPr>
            <w:tcW w:w="540" w:type="dxa"/>
          </w:tcPr>
          <w:p w14:paraId="6E195F24" w14:textId="77777777" w:rsidR="005D0010" w:rsidRDefault="005D0010" w:rsidP="008F693C">
            <w:pPr>
              <w:jc w:val="both"/>
            </w:pPr>
          </w:p>
        </w:tc>
        <w:tc>
          <w:tcPr>
            <w:tcW w:w="540" w:type="dxa"/>
          </w:tcPr>
          <w:p w14:paraId="5E63E9ED" w14:textId="77777777" w:rsidR="005D0010" w:rsidRDefault="005D0010" w:rsidP="008F693C">
            <w:pPr>
              <w:jc w:val="both"/>
            </w:pPr>
          </w:p>
        </w:tc>
        <w:tc>
          <w:tcPr>
            <w:tcW w:w="630" w:type="dxa"/>
          </w:tcPr>
          <w:p w14:paraId="3A12210F" w14:textId="77777777" w:rsidR="005D0010" w:rsidRDefault="005D0010" w:rsidP="008F693C">
            <w:pPr>
              <w:jc w:val="both"/>
            </w:pPr>
          </w:p>
        </w:tc>
        <w:tc>
          <w:tcPr>
            <w:tcW w:w="900" w:type="dxa"/>
          </w:tcPr>
          <w:p w14:paraId="648B0EDE" w14:textId="77777777" w:rsidR="005D0010" w:rsidRDefault="005D0010" w:rsidP="008F693C">
            <w:pPr>
              <w:jc w:val="both"/>
            </w:pPr>
          </w:p>
        </w:tc>
        <w:tc>
          <w:tcPr>
            <w:tcW w:w="1081" w:type="dxa"/>
          </w:tcPr>
          <w:p w14:paraId="45C6535C" w14:textId="77777777" w:rsidR="005D0010" w:rsidRDefault="005D0010" w:rsidP="008F693C">
            <w:pPr>
              <w:jc w:val="both"/>
            </w:pPr>
          </w:p>
        </w:tc>
        <w:tc>
          <w:tcPr>
            <w:tcW w:w="1418" w:type="dxa"/>
          </w:tcPr>
          <w:p w14:paraId="6478BBCC" w14:textId="77777777" w:rsidR="005D0010" w:rsidRDefault="005D0010" w:rsidP="008F693C">
            <w:pPr>
              <w:jc w:val="both"/>
            </w:pPr>
          </w:p>
        </w:tc>
        <w:tc>
          <w:tcPr>
            <w:tcW w:w="1011" w:type="dxa"/>
          </w:tcPr>
          <w:p w14:paraId="06C976FA" w14:textId="77777777" w:rsidR="005D0010" w:rsidRDefault="005D0010" w:rsidP="008F693C">
            <w:pPr>
              <w:jc w:val="both"/>
            </w:pPr>
          </w:p>
        </w:tc>
      </w:tr>
      <w:tr w:rsidR="005D0010" w14:paraId="235A33DB" w14:textId="77777777" w:rsidTr="008F693C">
        <w:tc>
          <w:tcPr>
            <w:tcW w:w="4950" w:type="dxa"/>
          </w:tcPr>
          <w:p w14:paraId="073E0FC7" w14:textId="65EFCFD1" w:rsidR="005D0010" w:rsidRDefault="005B7664" w:rsidP="008F693C">
            <w:pPr>
              <w:jc w:val="both"/>
            </w:pPr>
            <w:r>
              <w:t xml:space="preserve">Annual Assessment Report by Program </w:t>
            </w:r>
          </w:p>
        </w:tc>
        <w:tc>
          <w:tcPr>
            <w:tcW w:w="540" w:type="dxa"/>
          </w:tcPr>
          <w:p w14:paraId="72F00641" w14:textId="77777777" w:rsidR="005D0010" w:rsidRDefault="005D0010" w:rsidP="008F693C">
            <w:pPr>
              <w:jc w:val="both"/>
            </w:pPr>
          </w:p>
        </w:tc>
        <w:tc>
          <w:tcPr>
            <w:tcW w:w="540" w:type="dxa"/>
          </w:tcPr>
          <w:p w14:paraId="7D2CD7F5" w14:textId="77777777" w:rsidR="005D0010" w:rsidRDefault="005D0010" w:rsidP="008F693C">
            <w:pPr>
              <w:jc w:val="both"/>
            </w:pPr>
          </w:p>
        </w:tc>
        <w:tc>
          <w:tcPr>
            <w:tcW w:w="630" w:type="dxa"/>
          </w:tcPr>
          <w:p w14:paraId="3C65C505" w14:textId="77777777" w:rsidR="005D0010" w:rsidRDefault="005D0010" w:rsidP="008F693C">
            <w:pPr>
              <w:jc w:val="both"/>
            </w:pPr>
          </w:p>
        </w:tc>
        <w:tc>
          <w:tcPr>
            <w:tcW w:w="900" w:type="dxa"/>
          </w:tcPr>
          <w:p w14:paraId="274423C4" w14:textId="77777777" w:rsidR="005D0010" w:rsidRDefault="005D0010" w:rsidP="008F693C">
            <w:pPr>
              <w:jc w:val="both"/>
            </w:pPr>
          </w:p>
        </w:tc>
        <w:tc>
          <w:tcPr>
            <w:tcW w:w="1081" w:type="dxa"/>
          </w:tcPr>
          <w:p w14:paraId="7C1CCC99" w14:textId="77777777" w:rsidR="005D0010" w:rsidRDefault="005D0010" w:rsidP="008F693C">
            <w:pPr>
              <w:jc w:val="both"/>
            </w:pPr>
          </w:p>
        </w:tc>
        <w:tc>
          <w:tcPr>
            <w:tcW w:w="1418" w:type="dxa"/>
          </w:tcPr>
          <w:p w14:paraId="77E204D6" w14:textId="77777777" w:rsidR="005D0010" w:rsidRDefault="005D0010" w:rsidP="008F693C">
            <w:pPr>
              <w:jc w:val="both"/>
            </w:pPr>
          </w:p>
        </w:tc>
        <w:tc>
          <w:tcPr>
            <w:tcW w:w="1011" w:type="dxa"/>
          </w:tcPr>
          <w:p w14:paraId="34E07E4E" w14:textId="77777777" w:rsidR="005D0010" w:rsidRDefault="005D0010" w:rsidP="008F693C">
            <w:pPr>
              <w:jc w:val="both"/>
            </w:pPr>
          </w:p>
        </w:tc>
      </w:tr>
      <w:tr w:rsidR="005D0010" w14:paraId="253BB0D6" w14:textId="77777777" w:rsidTr="008F693C">
        <w:tc>
          <w:tcPr>
            <w:tcW w:w="4950" w:type="dxa"/>
          </w:tcPr>
          <w:p w14:paraId="568410E7" w14:textId="47359FB9" w:rsidR="005D0010" w:rsidRDefault="005D0010" w:rsidP="00D96EDB">
            <w:pPr>
              <w:jc w:val="both"/>
            </w:pPr>
          </w:p>
        </w:tc>
        <w:tc>
          <w:tcPr>
            <w:tcW w:w="540" w:type="dxa"/>
          </w:tcPr>
          <w:p w14:paraId="23895E8A" w14:textId="77777777" w:rsidR="005D0010" w:rsidRDefault="005D0010" w:rsidP="008F693C">
            <w:pPr>
              <w:jc w:val="both"/>
            </w:pPr>
          </w:p>
        </w:tc>
        <w:tc>
          <w:tcPr>
            <w:tcW w:w="540" w:type="dxa"/>
          </w:tcPr>
          <w:p w14:paraId="67FC87D5" w14:textId="77777777" w:rsidR="005D0010" w:rsidRDefault="005D0010" w:rsidP="008F693C">
            <w:pPr>
              <w:jc w:val="both"/>
            </w:pPr>
          </w:p>
        </w:tc>
        <w:tc>
          <w:tcPr>
            <w:tcW w:w="630" w:type="dxa"/>
          </w:tcPr>
          <w:p w14:paraId="5DF3DCF4" w14:textId="77777777" w:rsidR="005D0010" w:rsidRDefault="005D0010" w:rsidP="008F693C">
            <w:pPr>
              <w:jc w:val="both"/>
            </w:pPr>
          </w:p>
        </w:tc>
        <w:tc>
          <w:tcPr>
            <w:tcW w:w="900" w:type="dxa"/>
          </w:tcPr>
          <w:p w14:paraId="6F707007" w14:textId="77777777" w:rsidR="005D0010" w:rsidRDefault="005D0010" w:rsidP="008F693C">
            <w:pPr>
              <w:jc w:val="both"/>
            </w:pPr>
          </w:p>
        </w:tc>
        <w:tc>
          <w:tcPr>
            <w:tcW w:w="1081" w:type="dxa"/>
          </w:tcPr>
          <w:p w14:paraId="4786B241" w14:textId="77777777" w:rsidR="005D0010" w:rsidRDefault="005D0010" w:rsidP="008F693C">
            <w:pPr>
              <w:jc w:val="both"/>
            </w:pPr>
          </w:p>
        </w:tc>
        <w:tc>
          <w:tcPr>
            <w:tcW w:w="1418" w:type="dxa"/>
          </w:tcPr>
          <w:p w14:paraId="15714F3E" w14:textId="77777777" w:rsidR="005D0010" w:rsidRDefault="005D0010" w:rsidP="008F693C">
            <w:pPr>
              <w:jc w:val="both"/>
            </w:pPr>
          </w:p>
        </w:tc>
        <w:tc>
          <w:tcPr>
            <w:tcW w:w="1011" w:type="dxa"/>
          </w:tcPr>
          <w:p w14:paraId="36F9B904" w14:textId="77777777" w:rsidR="005D0010" w:rsidRDefault="005D0010" w:rsidP="008F693C">
            <w:pPr>
              <w:jc w:val="both"/>
            </w:pPr>
          </w:p>
        </w:tc>
      </w:tr>
      <w:tr w:rsidR="005D0010" w14:paraId="619AD7CC" w14:textId="77777777" w:rsidTr="008F693C">
        <w:tc>
          <w:tcPr>
            <w:tcW w:w="4950" w:type="dxa"/>
          </w:tcPr>
          <w:p w14:paraId="7DFBC82C" w14:textId="77777777" w:rsidR="005D0010" w:rsidRDefault="005D0010" w:rsidP="008F693C">
            <w:pPr>
              <w:jc w:val="both"/>
            </w:pPr>
          </w:p>
        </w:tc>
        <w:tc>
          <w:tcPr>
            <w:tcW w:w="540" w:type="dxa"/>
          </w:tcPr>
          <w:p w14:paraId="3F3B364C" w14:textId="77777777" w:rsidR="005D0010" w:rsidRDefault="005D0010" w:rsidP="008F693C">
            <w:pPr>
              <w:jc w:val="both"/>
            </w:pPr>
          </w:p>
        </w:tc>
        <w:tc>
          <w:tcPr>
            <w:tcW w:w="540" w:type="dxa"/>
          </w:tcPr>
          <w:p w14:paraId="5D9ED441" w14:textId="77777777" w:rsidR="005D0010" w:rsidRDefault="005D0010" w:rsidP="008F693C">
            <w:pPr>
              <w:jc w:val="both"/>
            </w:pPr>
          </w:p>
        </w:tc>
        <w:tc>
          <w:tcPr>
            <w:tcW w:w="630" w:type="dxa"/>
          </w:tcPr>
          <w:p w14:paraId="3141A8DE" w14:textId="77777777" w:rsidR="005D0010" w:rsidRDefault="005D0010" w:rsidP="008F693C">
            <w:pPr>
              <w:jc w:val="both"/>
            </w:pPr>
          </w:p>
        </w:tc>
        <w:tc>
          <w:tcPr>
            <w:tcW w:w="900" w:type="dxa"/>
          </w:tcPr>
          <w:p w14:paraId="3EF80BAA" w14:textId="77777777" w:rsidR="005D0010" w:rsidRDefault="005D0010" w:rsidP="008F693C">
            <w:pPr>
              <w:jc w:val="both"/>
            </w:pPr>
          </w:p>
        </w:tc>
        <w:tc>
          <w:tcPr>
            <w:tcW w:w="1081" w:type="dxa"/>
          </w:tcPr>
          <w:p w14:paraId="4CE44961" w14:textId="77777777" w:rsidR="005D0010" w:rsidRDefault="005D0010" w:rsidP="008F693C">
            <w:pPr>
              <w:jc w:val="both"/>
            </w:pPr>
          </w:p>
        </w:tc>
        <w:tc>
          <w:tcPr>
            <w:tcW w:w="1418" w:type="dxa"/>
          </w:tcPr>
          <w:p w14:paraId="6CDFF929" w14:textId="77777777" w:rsidR="005D0010" w:rsidRDefault="005D0010" w:rsidP="008F693C">
            <w:pPr>
              <w:jc w:val="both"/>
            </w:pPr>
          </w:p>
        </w:tc>
        <w:tc>
          <w:tcPr>
            <w:tcW w:w="1011" w:type="dxa"/>
          </w:tcPr>
          <w:p w14:paraId="67667B73" w14:textId="77777777" w:rsidR="005D0010" w:rsidRDefault="005D0010" w:rsidP="008F693C">
            <w:pPr>
              <w:jc w:val="both"/>
            </w:pPr>
          </w:p>
        </w:tc>
      </w:tr>
      <w:tr w:rsidR="005D0010" w14:paraId="2E849F88" w14:textId="77777777" w:rsidTr="008F693C">
        <w:tc>
          <w:tcPr>
            <w:tcW w:w="4950" w:type="dxa"/>
          </w:tcPr>
          <w:p w14:paraId="0C5591F7" w14:textId="77777777" w:rsidR="005D0010" w:rsidRDefault="005D0010" w:rsidP="008F693C">
            <w:pPr>
              <w:jc w:val="both"/>
            </w:pPr>
          </w:p>
        </w:tc>
        <w:tc>
          <w:tcPr>
            <w:tcW w:w="540" w:type="dxa"/>
          </w:tcPr>
          <w:p w14:paraId="49CD76F0" w14:textId="77777777" w:rsidR="005D0010" w:rsidRDefault="005D0010" w:rsidP="008F693C">
            <w:pPr>
              <w:jc w:val="both"/>
            </w:pPr>
          </w:p>
        </w:tc>
        <w:tc>
          <w:tcPr>
            <w:tcW w:w="540" w:type="dxa"/>
          </w:tcPr>
          <w:p w14:paraId="6A58B698" w14:textId="77777777" w:rsidR="005D0010" w:rsidRDefault="005D0010" w:rsidP="008F693C">
            <w:pPr>
              <w:jc w:val="both"/>
            </w:pPr>
          </w:p>
        </w:tc>
        <w:tc>
          <w:tcPr>
            <w:tcW w:w="630" w:type="dxa"/>
          </w:tcPr>
          <w:p w14:paraId="6861C427" w14:textId="77777777" w:rsidR="005D0010" w:rsidRDefault="005D0010" w:rsidP="008F693C">
            <w:pPr>
              <w:jc w:val="both"/>
            </w:pPr>
          </w:p>
        </w:tc>
        <w:tc>
          <w:tcPr>
            <w:tcW w:w="900" w:type="dxa"/>
          </w:tcPr>
          <w:p w14:paraId="09AEEB55" w14:textId="77777777" w:rsidR="005D0010" w:rsidRDefault="005D0010" w:rsidP="008F693C">
            <w:pPr>
              <w:jc w:val="both"/>
            </w:pPr>
          </w:p>
        </w:tc>
        <w:tc>
          <w:tcPr>
            <w:tcW w:w="1081" w:type="dxa"/>
          </w:tcPr>
          <w:p w14:paraId="1686C338" w14:textId="77777777" w:rsidR="005D0010" w:rsidRDefault="005D0010" w:rsidP="008F693C">
            <w:pPr>
              <w:jc w:val="both"/>
            </w:pPr>
          </w:p>
        </w:tc>
        <w:tc>
          <w:tcPr>
            <w:tcW w:w="1418" w:type="dxa"/>
          </w:tcPr>
          <w:p w14:paraId="4AFBFCAE" w14:textId="77777777" w:rsidR="005D0010" w:rsidRDefault="005D0010" w:rsidP="008F693C">
            <w:pPr>
              <w:jc w:val="both"/>
            </w:pPr>
          </w:p>
        </w:tc>
        <w:tc>
          <w:tcPr>
            <w:tcW w:w="1011" w:type="dxa"/>
          </w:tcPr>
          <w:p w14:paraId="40198809" w14:textId="77777777" w:rsidR="005D0010" w:rsidRDefault="005D0010" w:rsidP="008F693C">
            <w:pPr>
              <w:jc w:val="both"/>
            </w:pPr>
          </w:p>
        </w:tc>
      </w:tr>
    </w:tbl>
    <w:p w14:paraId="30E8EB37" w14:textId="77777777" w:rsidR="005D0010" w:rsidRDefault="005D0010" w:rsidP="005D0010">
      <w:pPr>
        <w:jc w:val="both"/>
      </w:pPr>
      <w:r>
        <w:br w:type="page"/>
      </w:r>
    </w:p>
    <w:p w14:paraId="72946968" w14:textId="77777777" w:rsidR="005D0010" w:rsidRDefault="005D0010" w:rsidP="005D0010">
      <w:pPr>
        <w:jc w:val="both"/>
        <w:rPr>
          <w:rFonts w:eastAsiaTheme="majorEastAsia" w:cstheme="majorBidi"/>
          <w:sz w:val="32"/>
          <w:szCs w:val="32"/>
        </w:rPr>
      </w:pPr>
    </w:p>
    <w:p w14:paraId="429C9F1C" w14:textId="77777777" w:rsidR="005D0010" w:rsidRDefault="005D0010" w:rsidP="005D0010">
      <w:pPr>
        <w:pStyle w:val="Heading1"/>
        <w:rPr>
          <w:rFonts w:asciiTheme="minorHAnsi" w:hAnsiTheme="minorHAnsi"/>
        </w:rPr>
      </w:pPr>
    </w:p>
    <w:p w14:paraId="0D90D768" w14:textId="3B4E7FF9" w:rsidR="005D0010" w:rsidRDefault="005D0010" w:rsidP="005D0010">
      <w:pPr>
        <w:pStyle w:val="Heading1"/>
      </w:pPr>
      <w:bookmarkStart w:id="32" w:name="_Toc24717564"/>
      <w:bookmarkStart w:id="33" w:name="_Toc24984073"/>
      <w:r w:rsidRPr="00FE6C2D">
        <w:rPr>
          <w:rFonts w:asciiTheme="minorHAnsi" w:hAnsiTheme="minorHAnsi"/>
        </w:rPr>
        <w:t xml:space="preserve">Appendix B: SUNY Oswego School of Education Quality </w:t>
      </w:r>
      <w:r w:rsidR="00A851D9">
        <w:rPr>
          <w:rFonts w:asciiTheme="minorHAnsi" w:hAnsiTheme="minorHAnsi"/>
        </w:rPr>
        <w:t xml:space="preserve">Assurance System </w:t>
      </w:r>
      <w:r w:rsidRPr="00FE6C2D">
        <w:rPr>
          <w:rFonts w:asciiTheme="minorHAnsi" w:hAnsiTheme="minorHAnsi"/>
        </w:rPr>
        <w:t>Graphic</w:t>
      </w:r>
      <w:bookmarkEnd w:id="32"/>
      <w:bookmarkEnd w:id="33"/>
    </w:p>
    <w:p w14:paraId="08A46948" w14:textId="77777777" w:rsidR="005D0010" w:rsidRDefault="005D0010" w:rsidP="005D0010"/>
    <w:p w14:paraId="2667A0FC" w14:textId="3754F648" w:rsidR="005D0010" w:rsidRPr="00DD2B76" w:rsidRDefault="00766FD1" w:rsidP="005D0010">
      <w:r>
        <w:rPr>
          <w:noProof/>
        </w:rPr>
        <mc:AlternateContent>
          <mc:Choice Requires="wps">
            <w:drawing>
              <wp:anchor distT="0" distB="0" distL="114300" distR="114300" simplePos="0" relativeHeight="251661312" behindDoc="0" locked="0" layoutInCell="1" allowOverlap="1" wp14:anchorId="62A791F4" wp14:editId="2C155943">
                <wp:simplePos x="0" y="0"/>
                <wp:positionH relativeFrom="column">
                  <wp:posOffset>3905250</wp:posOffset>
                </wp:positionH>
                <wp:positionV relativeFrom="paragraph">
                  <wp:posOffset>3444240</wp:posOffset>
                </wp:positionV>
                <wp:extent cx="2352675" cy="14382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352675" cy="1438275"/>
                        </a:xfrm>
                        <a:prstGeom prst="rect">
                          <a:avLst/>
                        </a:prstGeom>
                        <a:solidFill>
                          <a:schemeClr val="lt1"/>
                        </a:solidFill>
                        <a:ln w="6350">
                          <a:solidFill>
                            <a:prstClr val="black"/>
                          </a:solidFill>
                        </a:ln>
                      </wps:spPr>
                      <wps:txbx>
                        <w:txbxContent>
                          <w:p w14:paraId="4350F712" w14:textId="7C563324" w:rsidR="00D22A67" w:rsidRDefault="00D22A67" w:rsidP="00935CC1">
                            <w:pPr>
                              <w:shd w:val="clear" w:color="auto" w:fill="E7E6E6" w:themeFill="background2"/>
                              <w:jc w:val="center"/>
                            </w:pPr>
                            <w:r>
                              <w:t>PROGRAM QUALITY</w:t>
                            </w:r>
                          </w:p>
                          <w:p w14:paraId="4E2DDD60" w14:textId="4EFA4CAB" w:rsidR="00D22A67" w:rsidRDefault="00D22A67" w:rsidP="00935CC1">
                            <w:pPr>
                              <w:shd w:val="clear" w:color="auto" w:fill="E7E6E6" w:themeFill="background2"/>
                              <w:jc w:val="center"/>
                            </w:pPr>
                            <w:r>
                              <w:t>Assess program quality and support evidence based decisions by aggregated data of candidate performance on key assessments aligned to program specific standards.</w:t>
                            </w:r>
                          </w:p>
                          <w:p w14:paraId="4C34DAFF" w14:textId="483902D1" w:rsidR="00D22A67" w:rsidRDefault="00D22A67" w:rsidP="00766FD1">
                            <w:pPr>
                              <w:shd w:val="clear" w:color="auto" w:fill="E7E6E6" w:themeFill="background2"/>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791F4" id="_x0000_t202" coordsize="21600,21600" o:spt="202" path="m,l,21600r21600,l21600,xe">
                <v:stroke joinstyle="miter"/>
                <v:path gradientshapeok="t" o:connecttype="rect"/>
              </v:shapetype>
              <v:shape id="Text Box 20" o:spid="_x0000_s1026" type="#_x0000_t202" style="position:absolute;margin-left:307.5pt;margin-top:271.2pt;width:185.25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" fillcolor="white [3201]" strokeweight=".5pt">
                <v:textbox>
                  <w:txbxContent>
                    <w:p w14:paraId="4350F712" w14:textId="7C563324" w:rsidR="00D22A67" w:rsidRDefault="00D22A67" w:rsidP="00935CC1">
                      <w:pPr>
                        <w:shd w:val="clear" w:color="auto" w:fill="E7E6E6" w:themeFill="background2"/>
                        <w:jc w:val="center"/>
                      </w:pPr>
                      <w:r>
                        <w:t>PROGRAM QUALITY</w:t>
                      </w:r>
                    </w:p>
                    <w:p w14:paraId="4E2DDD60" w14:textId="4EFA4CAB" w:rsidR="00D22A67" w:rsidRDefault="00D22A67" w:rsidP="00935CC1">
                      <w:pPr>
                        <w:shd w:val="clear" w:color="auto" w:fill="E7E6E6" w:themeFill="background2"/>
                        <w:jc w:val="center"/>
                      </w:pPr>
                      <w:r>
                        <w:t>Assess program quality and support evidence based decisions by aggregated data of candidate performance on key assessments aligned to program specific standards.</w:t>
                      </w:r>
                    </w:p>
                    <w:p w14:paraId="4C34DAFF" w14:textId="483902D1" w:rsidR="00D22A67" w:rsidRDefault="00D22A67" w:rsidP="00766FD1">
                      <w:pPr>
                        <w:shd w:val="clear" w:color="auto" w:fill="E7E6E6" w:themeFill="background2"/>
                      </w:pPr>
                      <w:r>
                        <w:t xml:space="preserve"> </w:t>
                      </w:r>
                    </w:p>
                  </w:txbxContent>
                </v:textbox>
              </v:shape>
            </w:pict>
          </mc:Fallback>
        </mc:AlternateContent>
      </w:r>
      <w:r w:rsidR="005D0010">
        <w:rPr>
          <w:noProof/>
        </w:rPr>
        <mc:AlternateContent>
          <mc:Choice Requires="wps">
            <w:drawing>
              <wp:anchor distT="0" distB="0" distL="114300" distR="114300" simplePos="0" relativeHeight="251660288" behindDoc="0" locked="0" layoutInCell="1" allowOverlap="1" wp14:anchorId="49B9E67D" wp14:editId="2905B7BC">
                <wp:simplePos x="0" y="0"/>
                <wp:positionH relativeFrom="column">
                  <wp:posOffset>2228850</wp:posOffset>
                </wp:positionH>
                <wp:positionV relativeFrom="paragraph">
                  <wp:posOffset>7620</wp:posOffset>
                </wp:positionV>
                <wp:extent cx="2609850" cy="16287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2609850" cy="1628775"/>
                        </a:xfrm>
                        <a:prstGeom prst="rect">
                          <a:avLst/>
                        </a:prstGeom>
                        <a:solidFill>
                          <a:schemeClr val="lt1"/>
                        </a:solidFill>
                        <a:ln w="6350">
                          <a:solidFill>
                            <a:prstClr val="black"/>
                          </a:solidFill>
                        </a:ln>
                      </wps:spPr>
                      <wps:txbx>
                        <w:txbxContent>
                          <w:p w14:paraId="58D27CED" w14:textId="5363F018" w:rsidR="00D22A67" w:rsidRDefault="00D22A67" w:rsidP="00935CC1">
                            <w:pPr>
                              <w:shd w:val="clear" w:color="auto" w:fill="E7E6E6" w:themeFill="background2"/>
                              <w:jc w:val="center"/>
                            </w:pPr>
                            <w:r>
                              <w:t>UNIT QUALITY</w:t>
                            </w:r>
                          </w:p>
                          <w:p w14:paraId="333353AC" w14:textId="735C21A5" w:rsidR="00D22A67" w:rsidRDefault="00D22A67" w:rsidP="00935CC1">
                            <w:pPr>
                              <w:shd w:val="clear" w:color="auto" w:fill="E7E6E6" w:themeFill="background2"/>
                              <w:jc w:val="center"/>
                            </w:pPr>
                            <w:r>
                              <w:t>Assess unit operations to support evidence based decisions on aggregated data analyses.  Data sources may include EPP created assessments, university generated data, NYSED and Title II data.</w:t>
                            </w:r>
                          </w:p>
                          <w:p w14:paraId="239D7B91" w14:textId="53C7C03A" w:rsidR="00D22A67" w:rsidRDefault="00D22A67" w:rsidP="00935CC1">
                            <w:pPr>
                              <w:shd w:val="clear" w:color="auto" w:fill="E7E6E6" w:themeFill="background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9E67D" id="Text Box 18" o:spid="_x0000_s1027" type="#_x0000_t202" style="position:absolute;margin-left:175.5pt;margin-top:.6pt;width:205.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" fillcolor="white [3201]" strokeweight=".5pt">
                <v:textbox>
                  <w:txbxContent>
                    <w:p w14:paraId="58D27CED" w14:textId="5363F018" w:rsidR="00D22A67" w:rsidRDefault="00D22A67" w:rsidP="00935CC1">
                      <w:pPr>
                        <w:shd w:val="clear" w:color="auto" w:fill="E7E6E6" w:themeFill="background2"/>
                        <w:jc w:val="center"/>
                      </w:pPr>
                      <w:r>
                        <w:t>UNIT QUALITY</w:t>
                      </w:r>
                    </w:p>
                    <w:p w14:paraId="333353AC" w14:textId="735C21A5" w:rsidR="00D22A67" w:rsidRDefault="00D22A67" w:rsidP="00935CC1">
                      <w:pPr>
                        <w:shd w:val="clear" w:color="auto" w:fill="E7E6E6" w:themeFill="background2"/>
                        <w:jc w:val="center"/>
                      </w:pPr>
                      <w:r>
                        <w:t>Assess unit operations to support evidence based decisions on aggregated data analyses.  Data sources may include EPP created assessments, university generated data, NYSED and Title II data.</w:t>
                      </w:r>
                    </w:p>
                    <w:p w14:paraId="239D7B91" w14:textId="53C7C03A" w:rsidR="00D22A67" w:rsidRDefault="00D22A67" w:rsidP="00935CC1">
                      <w:pPr>
                        <w:shd w:val="clear" w:color="auto" w:fill="E7E6E6" w:themeFill="background2"/>
                        <w:jc w:val="center"/>
                      </w:pPr>
                    </w:p>
                  </w:txbxContent>
                </v:textbox>
              </v:shape>
            </w:pict>
          </mc:Fallback>
        </mc:AlternateContent>
      </w:r>
      <w:r w:rsidR="005D0010">
        <w:rPr>
          <w:noProof/>
        </w:rPr>
        <mc:AlternateContent>
          <mc:Choice Requires="wps">
            <w:drawing>
              <wp:anchor distT="0" distB="0" distL="114300" distR="114300" simplePos="0" relativeHeight="251659264" behindDoc="0" locked="0" layoutInCell="1" allowOverlap="1" wp14:anchorId="2EAB817E" wp14:editId="04938596">
                <wp:simplePos x="0" y="0"/>
                <wp:positionH relativeFrom="column">
                  <wp:posOffset>-333375</wp:posOffset>
                </wp:positionH>
                <wp:positionV relativeFrom="paragraph">
                  <wp:posOffset>2364105</wp:posOffset>
                </wp:positionV>
                <wp:extent cx="2305050" cy="1295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305050" cy="1295400"/>
                        </a:xfrm>
                        <a:prstGeom prst="rect">
                          <a:avLst/>
                        </a:prstGeom>
                        <a:solidFill>
                          <a:schemeClr val="lt1"/>
                        </a:solidFill>
                        <a:ln w="6350">
                          <a:solidFill>
                            <a:prstClr val="black"/>
                          </a:solidFill>
                        </a:ln>
                      </wps:spPr>
                      <wps:txbx>
                        <w:txbxContent>
                          <w:p w14:paraId="5CB166B7" w14:textId="62F7305D" w:rsidR="00D22A67" w:rsidRDefault="00D22A67" w:rsidP="00935CC1">
                            <w:pPr>
                              <w:shd w:val="clear" w:color="auto" w:fill="E7E6E6" w:themeFill="background2"/>
                              <w:jc w:val="center"/>
                            </w:pPr>
                            <w:r>
                              <w:t>CANDIDATE</w:t>
                            </w:r>
                          </w:p>
                          <w:p w14:paraId="40075187" w14:textId="414F54D0" w:rsidR="00D22A67" w:rsidRDefault="00D22A67" w:rsidP="00935CC1">
                            <w:pPr>
                              <w:shd w:val="clear" w:color="auto" w:fill="E7E6E6" w:themeFill="background2"/>
                              <w:jc w:val="center"/>
                            </w:pPr>
                            <w:r>
                              <w:t>To enhance candidate performance effective feedback to individual candidates at designated checkpoints throughout academic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AB817E" id="Text Box 17" o:spid="_x0000_s1028" type="#_x0000_t202" style="position:absolute;margin-left:-26.25pt;margin-top:186.15pt;width:181.5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" fillcolor="white [3201]" strokeweight=".5pt">
                <v:textbox>
                  <w:txbxContent>
                    <w:p w14:paraId="5CB166B7" w14:textId="62F7305D" w:rsidR="00D22A67" w:rsidRDefault="00D22A67" w:rsidP="00935CC1">
                      <w:pPr>
                        <w:shd w:val="clear" w:color="auto" w:fill="E7E6E6" w:themeFill="background2"/>
                        <w:jc w:val="center"/>
                      </w:pPr>
                      <w:r>
                        <w:t>CANDIDATE</w:t>
                      </w:r>
                    </w:p>
                    <w:p w14:paraId="40075187" w14:textId="414F54D0" w:rsidR="00D22A67" w:rsidRDefault="00D22A67" w:rsidP="00935CC1">
                      <w:pPr>
                        <w:shd w:val="clear" w:color="auto" w:fill="E7E6E6" w:themeFill="background2"/>
                        <w:jc w:val="center"/>
                      </w:pPr>
                      <w:r>
                        <w:t>To enhance candidate performance effective feedback to individual candidates at designated checkpoints throughout academic program.</w:t>
                      </w:r>
                    </w:p>
                  </w:txbxContent>
                </v:textbox>
              </v:shape>
            </w:pict>
          </mc:Fallback>
        </mc:AlternateContent>
      </w:r>
      <w:r w:rsidR="005D0010">
        <w:rPr>
          <w:noProof/>
        </w:rPr>
        <w:drawing>
          <wp:inline distT="0" distB="0" distL="0" distR="0" wp14:anchorId="2A78718F" wp14:editId="69A938EA">
            <wp:extent cx="6410325" cy="60960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ycle-150947_640[1].png"/>
                    <pic:cNvPicPr/>
                  </pic:nvPicPr>
                  <pic:blipFill>
                    <a:blip r:embed="rId27">
                      <a:extLst>
                        <a:ext uri="{28A0092B-C50C-407E-A947-70E740481C1C}">
                          <a14:useLocalDpi xmlns:a14="http://schemas.microsoft.com/office/drawing/2010/main" val="0"/>
                        </a:ext>
                      </a:extLst>
                    </a:blip>
                    <a:stretch>
                      <a:fillRect/>
                    </a:stretch>
                  </pic:blipFill>
                  <pic:spPr>
                    <a:xfrm>
                      <a:off x="0" y="0"/>
                      <a:ext cx="6410325" cy="6096000"/>
                    </a:xfrm>
                    <a:prstGeom prst="rect">
                      <a:avLst/>
                    </a:prstGeom>
                  </pic:spPr>
                </pic:pic>
              </a:graphicData>
            </a:graphic>
          </wp:inline>
        </w:drawing>
      </w:r>
    </w:p>
    <w:p w14:paraId="7097B55E" w14:textId="77777777" w:rsidR="005D0010" w:rsidRPr="00DD2B76" w:rsidRDefault="005D0010" w:rsidP="005D0010"/>
    <w:p w14:paraId="68391460" w14:textId="359F4808" w:rsidR="005D0010" w:rsidRDefault="005D0010" w:rsidP="005D0010">
      <w:pPr>
        <w:pStyle w:val="Heading1"/>
        <w:rPr>
          <w:rFonts w:asciiTheme="minorHAnsi" w:hAnsiTheme="minorHAnsi"/>
        </w:rPr>
      </w:pPr>
      <w:bookmarkStart w:id="34" w:name="_Toc24717565"/>
      <w:bookmarkStart w:id="35" w:name="_Toc24984074"/>
      <w:r w:rsidRPr="00FE6C2D">
        <w:rPr>
          <w:rFonts w:asciiTheme="minorHAnsi" w:hAnsiTheme="minorHAnsi"/>
        </w:rPr>
        <w:lastRenderedPageBreak/>
        <w:t>Appendix C: Program Assessment Plan</w:t>
      </w:r>
      <w:bookmarkEnd w:id="34"/>
      <w:r>
        <w:rPr>
          <w:rFonts w:asciiTheme="minorHAnsi" w:hAnsiTheme="minorHAnsi"/>
        </w:rPr>
        <w:t xml:space="preserve"> </w:t>
      </w:r>
      <w:r w:rsidR="00111194">
        <w:rPr>
          <w:rFonts w:asciiTheme="minorHAnsi" w:hAnsiTheme="minorHAnsi"/>
        </w:rPr>
        <w:t>(</w:t>
      </w:r>
      <w:r w:rsidR="005022BA">
        <w:rPr>
          <w:rFonts w:asciiTheme="minorHAnsi" w:hAnsiTheme="minorHAnsi"/>
        </w:rPr>
        <w:t xml:space="preserve">Adolescence Education: Social Studies </w:t>
      </w:r>
      <w:r w:rsidR="00111194">
        <w:rPr>
          <w:rFonts w:asciiTheme="minorHAnsi" w:hAnsiTheme="minorHAnsi"/>
        </w:rPr>
        <w:t>example)</w:t>
      </w:r>
      <w:bookmarkEnd w:id="35"/>
    </w:p>
    <w:tbl>
      <w:tblPr>
        <w:tblW w:w="0" w:type="dxa"/>
        <w:tblCellSpacing w:w="0" w:type="dxa"/>
        <w:tblCellMar>
          <w:left w:w="0" w:type="dxa"/>
          <w:right w:w="0" w:type="dxa"/>
        </w:tblCellMar>
        <w:tblLook w:val="04A0" w:firstRow="1" w:lastRow="0" w:firstColumn="1" w:lastColumn="0" w:noHBand="0" w:noVBand="1"/>
      </w:tblPr>
      <w:tblGrid>
        <w:gridCol w:w="1097"/>
        <w:gridCol w:w="2757"/>
        <w:gridCol w:w="1717"/>
        <w:gridCol w:w="2151"/>
        <w:gridCol w:w="1608"/>
      </w:tblGrid>
      <w:tr w:rsidR="00111194" w:rsidRPr="00111194" w14:paraId="7692915F" w14:textId="77777777" w:rsidTr="00111194">
        <w:trPr>
          <w:trHeight w:val="708"/>
          <w:tblCellSpacing w:w="0" w:type="dxa"/>
        </w:trPr>
        <w:tc>
          <w:tcPr>
            <w:tcW w:w="0" w:type="auto"/>
            <w:tcBorders>
              <w:top w:val="single" w:sz="12" w:space="0" w:color="000000"/>
              <w:left w:val="single" w:sz="12" w:space="0" w:color="000000"/>
              <w:bottom w:val="single" w:sz="12" w:space="0" w:color="000000"/>
              <w:right w:val="single" w:sz="6" w:space="0" w:color="000000"/>
            </w:tcBorders>
            <w:shd w:val="clear" w:color="auto" w:fill="C2D69B"/>
            <w:tcMar>
              <w:top w:w="0" w:type="dxa"/>
              <w:left w:w="45" w:type="dxa"/>
              <w:bottom w:w="0" w:type="dxa"/>
              <w:right w:w="45" w:type="dxa"/>
            </w:tcMar>
            <w:vAlign w:val="bottom"/>
            <w:hideMark/>
          </w:tcPr>
          <w:p w14:paraId="163F5079" w14:textId="77777777" w:rsidR="00111194" w:rsidRPr="00111194" w:rsidRDefault="00111194" w:rsidP="00111194">
            <w:pPr>
              <w:spacing w:after="0" w:line="240" w:lineRule="auto"/>
              <w:jc w:val="center"/>
              <w:rPr>
                <w:rFonts w:ascii="Calibri" w:eastAsia="Times New Roman" w:hAnsi="Calibri" w:cs="Calibri"/>
                <w:b/>
                <w:bCs/>
                <w:sz w:val="16"/>
                <w:szCs w:val="16"/>
              </w:rPr>
            </w:pPr>
            <w:r w:rsidRPr="00111194">
              <w:rPr>
                <w:rFonts w:ascii="Calibri" w:eastAsia="Times New Roman" w:hAnsi="Calibri" w:cs="Calibri"/>
                <w:b/>
                <w:bCs/>
                <w:sz w:val="16"/>
                <w:szCs w:val="16"/>
              </w:rPr>
              <w:t>SPA Assessment Number</w:t>
            </w:r>
          </w:p>
        </w:tc>
        <w:tc>
          <w:tcPr>
            <w:tcW w:w="0" w:type="auto"/>
            <w:tcBorders>
              <w:top w:val="single" w:sz="12" w:space="0" w:color="000000"/>
              <w:bottom w:val="single" w:sz="12" w:space="0" w:color="000000"/>
              <w:right w:val="single" w:sz="6" w:space="0" w:color="000000"/>
            </w:tcBorders>
            <w:shd w:val="clear" w:color="auto" w:fill="C2D69B"/>
            <w:tcMar>
              <w:top w:w="0" w:type="dxa"/>
              <w:left w:w="45" w:type="dxa"/>
              <w:bottom w:w="0" w:type="dxa"/>
              <w:right w:w="45" w:type="dxa"/>
            </w:tcMar>
            <w:vAlign w:val="bottom"/>
            <w:hideMark/>
          </w:tcPr>
          <w:p w14:paraId="15FEEFA0" w14:textId="77777777" w:rsidR="00111194" w:rsidRPr="00111194" w:rsidRDefault="00111194" w:rsidP="00111194">
            <w:pPr>
              <w:spacing w:after="0" w:line="240" w:lineRule="auto"/>
              <w:jc w:val="center"/>
              <w:rPr>
                <w:rFonts w:ascii="Calibri" w:eastAsia="Times New Roman" w:hAnsi="Calibri" w:cs="Calibri"/>
                <w:b/>
                <w:bCs/>
                <w:sz w:val="16"/>
                <w:szCs w:val="16"/>
              </w:rPr>
            </w:pPr>
            <w:r w:rsidRPr="00111194">
              <w:rPr>
                <w:rFonts w:ascii="Calibri" w:eastAsia="Times New Roman" w:hAnsi="Calibri" w:cs="Calibri"/>
                <w:b/>
                <w:bCs/>
                <w:sz w:val="16"/>
                <w:szCs w:val="16"/>
              </w:rPr>
              <w:t>Type of Assessment</w:t>
            </w:r>
          </w:p>
        </w:tc>
        <w:tc>
          <w:tcPr>
            <w:tcW w:w="0" w:type="auto"/>
            <w:tcBorders>
              <w:top w:val="single" w:sz="12" w:space="0" w:color="000000"/>
              <w:bottom w:val="single" w:sz="12" w:space="0" w:color="000000"/>
              <w:right w:val="single" w:sz="6" w:space="0" w:color="000000"/>
            </w:tcBorders>
            <w:shd w:val="clear" w:color="auto" w:fill="C2D69B"/>
            <w:tcMar>
              <w:top w:w="0" w:type="dxa"/>
              <w:left w:w="45" w:type="dxa"/>
              <w:bottom w:w="0" w:type="dxa"/>
              <w:right w:w="45" w:type="dxa"/>
            </w:tcMar>
            <w:vAlign w:val="bottom"/>
            <w:hideMark/>
          </w:tcPr>
          <w:p w14:paraId="703B9368" w14:textId="77777777" w:rsidR="00111194" w:rsidRPr="00111194" w:rsidRDefault="00111194" w:rsidP="00111194">
            <w:pPr>
              <w:spacing w:after="0" w:line="240" w:lineRule="auto"/>
              <w:jc w:val="center"/>
              <w:rPr>
                <w:rFonts w:ascii="Calibri" w:eastAsia="Times New Roman" w:hAnsi="Calibri" w:cs="Calibri"/>
                <w:b/>
                <w:bCs/>
                <w:sz w:val="16"/>
                <w:szCs w:val="16"/>
              </w:rPr>
            </w:pPr>
            <w:r w:rsidRPr="00111194">
              <w:rPr>
                <w:rFonts w:ascii="Calibri" w:eastAsia="Times New Roman" w:hAnsi="Calibri" w:cs="Calibri"/>
                <w:b/>
                <w:bCs/>
                <w:sz w:val="16"/>
                <w:szCs w:val="16"/>
              </w:rPr>
              <w:t>Name of Assessment</w:t>
            </w:r>
          </w:p>
        </w:tc>
        <w:tc>
          <w:tcPr>
            <w:tcW w:w="0" w:type="auto"/>
            <w:tcBorders>
              <w:top w:val="single" w:sz="12" w:space="0" w:color="000000"/>
              <w:bottom w:val="single" w:sz="12" w:space="0" w:color="000000"/>
              <w:right w:val="single" w:sz="6" w:space="0" w:color="000000"/>
            </w:tcBorders>
            <w:shd w:val="clear" w:color="auto" w:fill="C2D69B"/>
            <w:tcMar>
              <w:top w:w="0" w:type="dxa"/>
              <w:left w:w="45" w:type="dxa"/>
              <w:bottom w:w="0" w:type="dxa"/>
              <w:right w:w="45" w:type="dxa"/>
            </w:tcMar>
            <w:vAlign w:val="bottom"/>
            <w:hideMark/>
          </w:tcPr>
          <w:p w14:paraId="3892E528" w14:textId="77777777" w:rsidR="00111194" w:rsidRPr="00111194" w:rsidRDefault="00111194" w:rsidP="00111194">
            <w:pPr>
              <w:spacing w:after="0" w:line="240" w:lineRule="auto"/>
              <w:jc w:val="center"/>
              <w:rPr>
                <w:rFonts w:ascii="Calibri" w:eastAsia="Times New Roman" w:hAnsi="Calibri" w:cs="Calibri"/>
                <w:b/>
                <w:bCs/>
                <w:sz w:val="16"/>
                <w:szCs w:val="16"/>
              </w:rPr>
            </w:pPr>
            <w:r w:rsidRPr="00111194">
              <w:rPr>
                <w:rFonts w:ascii="Calibri" w:eastAsia="Times New Roman" w:hAnsi="Calibri" w:cs="Calibri"/>
                <w:b/>
                <w:bCs/>
                <w:sz w:val="16"/>
                <w:szCs w:val="16"/>
              </w:rPr>
              <w:t xml:space="preserve">When Administered </w:t>
            </w:r>
          </w:p>
        </w:tc>
        <w:tc>
          <w:tcPr>
            <w:tcW w:w="0" w:type="auto"/>
            <w:tcBorders>
              <w:top w:val="single" w:sz="12" w:space="0" w:color="000000"/>
              <w:bottom w:val="single" w:sz="12" w:space="0" w:color="000000"/>
              <w:right w:val="single" w:sz="12" w:space="0" w:color="000000"/>
            </w:tcBorders>
            <w:shd w:val="clear" w:color="auto" w:fill="C2D69B"/>
            <w:tcMar>
              <w:top w:w="0" w:type="dxa"/>
              <w:left w:w="45" w:type="dxa"/>
              <w:bottom w:w="0" w:type="dxa"/>
              <w:right w:w="45" w:type="dxa"/>
            </w:tcMar>
            <w:vAlign w:val="bottom"/>
            <w:hideMark/>
          </w:tcPr>
          <w:p w14:paraId="766E0A6B" w14:textId="77777777" w:rsidR="00111194" w:rsidRPr="00111194" w:rsidRDefault="00111194" w:rsidP="00111194">
            <w:pPr>
              <w:spacing w:after="0" w:line="240" w:lineRule="auto"/>
              <w:jc w:val="center"/>
              <w:rPr>
                <w:rFonts w:ascii="Calibri" w:eastAsia="Times New Roman" w:hAnsi="Calibri" w:cs="Calibri"/>
                <w:b/>
                <w:bCs/>
                <w:sz w:val="16"/>
                <w:szCs w:val="16"/>
              </w:rPr>
            </w:pPr>
            <w:r w:rsidRPr="00111194">
              <w:rPr>
                <w:rFonts w:ascii="Calibri" w:eastAsia="Times New Roman" w:hAnsi="Calibri" w:cs="Calibri"/>
                <w:b/>
                <w:bCs/>
                <w:sz w:val="16"/>
                <w:szCs w:val="16"/>
              </w:rPr>
              <w:t>Standards Alignment</w:t>
            </w:r>
          </w:p>
        </w:tc>
      </w:tr>
      <w:tr w:rsidR="00111194" w:rsidRPr="00111194" w14:paraId="7F6A4995" w14:textId="77777777" w:rsidTr="00111194">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DFD5EE"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1F055E"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Licensure assessment, or other content based assessment (required)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1DD55E"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NYS Teacher Certification Exams:</w:t>
            </w:r>
            <w:r w:rsidRPr="00111194">
              <w:rPr>
                <w:rFonts w:ascii="Calibri" w:eastAsia="Times New Roman" w:hAnsi="Calibri" w:cs="Calibri"/>
                <w:sz w:val="16"/>
                <w:szCs w:val="16"/>
              </w:rPr>
              <w:br/>
              <w:t>Educating All Students Test (EAS)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8F587B"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Post-Graduation Candidate registers with NYSTCE - exams taken after content courses are completed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423EA6" w14:textId="77777777" w:rsidR="00111194" w:rsidRPr="00111194" w:rsidRDefault="00111194" w:rsidP="00111194">
            <w:pPr>
              <w:spacing w:after="0" w:line="240" w:lineRule="auto"/>
              <w:jc w:val="center"/>
              <w:rPr>
                <w:rFonts w:ascii="Calibri" w:eastAsia="Times New Roman" w:hAnsi="Calibri" w:cs="Calibri"/>
                <w:sz w:val="16"/>
                <w:szCs w:val="16"/>
              </w:rPr>
            </w:pPr>
          </w:p>
        </w:tc>
      </w:tr>
      <w:tr w:rsidR="00111194" w:rsidRPr="00111194" w14:paraId="54C0EF52" w14:textId="77777777" w:rsidTr="00111194">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95CCD2"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DF5926"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 xml:space="preserve">Licensure assessment, or other content based assessment (required)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6BDDE0"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NYS Teacher Certification Exams:</w:t>
            </w:r>
            <w:r w:rsidRPr="00111194">
              <w:rPr>
                <w:rFonts w:ascii="Calibri" w:eastAsia="Times New Roman" w:hAnsi="Calibri" w:cs="Calibri"/>
                <w:sz w:val="16"/>
                <w:szCs w:val="16"/>
              </w:rPr>
              <w:br/>
              <w:t>005 Social Studies</w:t>
            </w:r>
            <w:r w:rsidRPr="00111194">
              <w:rPr>
                <w:rFonts w:ascii="Calibri" w:eastAsia="Times New Roman" w:hAnsi="Calibri" w:cs="Calibri"/>
                <w:sz w:val="16"/>
                <w:szCs w:val="16"/>
              </w:rPr>
              <w:br/>
              <w:t>C115 Social Studies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2B9066"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Post-Graduation Candidate registers with NYSTCE - exams taken after content courses are completed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4F7178"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C005: NCSS 1.1, 1.2, 1.3, 1.4, 1.6, 1.7, 1.8, 1.9, 1.10</w:t>
            </w:r>
          </w:p>
        </w:tc>
      </w:tr>
      <w:tr w:rsidR="00111194" w:rsidRPr="00111194" w14:paraId="2AEC1C73" w14:textId="77777777" w:rsidTr="00111194">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A9F7D5"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954E16"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 xml:space="preserve">Licensure assessment, or other content based assessment (required)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E1AC89"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NYS Teacher Certification Exams:</w:t>
            </w:r>
            <w:r w:rsidRPr="00111194">
              <w:rPr>
                <w:rFonts w:ascii="Calibri" w:eastAsia="Times New Roman" w:hAnsi="Calibri" w:cs="Calibri"/>
                <w:sz w:val="16"/>
                <w:szCs w:val="16"/>
              </w:rPr>
              <w:br/>
            </w:r>
            <w:proofErr w:type="spellStart"/>
            <w:r w:rsidRPr="00111194">
              <w:rPr>
                <w:rFonts w:ascii="Calibri" w:eastAsia="Times New Roman" w:hAnsi="Calibri" w:cs="Calibri"/>
                <w:sz w:val="16"/>
                <w:szCs w:val="16"/>
              </w:rPr>
              <w:t>edTPA</w:t>
            </w:r>
            <w:proofErr w:type="spellEnd"/>
            <w:r w:rsidRPr="00111194">
              <w:rPr>
                <w:rFonts w:ascii="Calibri" w:eastAsia="Times New Roman" w:hAnsi="Calibri" w:cs="Calibri"/>
                <w:sz w:val="16"/>
                <w:szCs w:val="16"/>
              </w:rPr>
              <w:t xml:space="preserve"> Secondary History-Social Studies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A4D810"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Post-Graduation Candidate registers with NYSTCE - exams taken after content courses are completed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01C4EA"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color w:val="000000"/>
                <w:sz w:val="16"/>
                <w:szCs w:val="16"/>
              </w:rPr>
              <w:t xml:space="preserve">NCSS 2.1, 2.2, 2.3, 2.4, 2.5, 3.1, 3.2, </w:t>
            </w:r>
            <w:r w:rsidRPr="00111194">
              <w:rPr>
                <w:rFonts w:ascii="Calibri" w:eastAsia="Times New Roman" w:hAnsi="Calibri" w:cs="Calibri"/>
                <w:color w:val="FF0000"/>
                <w:sz w:val="16"/>
                <w:szCs w:val="16"/>
              </w:rPr>
              <w:t>3.3</w:t>
            </w:r>
            <w:r w:rsidRPr="00111194">
              <w:rPr>
                <w:rFonts w:ascii="Calibri" w:eastAsia="Times New Roman" w:hAnsi="Calibri" w:cs="Calibri"/>
                <w:color w:val="000000"/>
                <w:sz w:val="16"/>
                <w:szCs w:val="16"/>
              </w:rPr>
              <w:br/>
            </w:r>
            <w:proofErr w:type="spellStart"/>
            <w:r w:rsidRPr="00111194">
              <w:rPr>
                <w:rFonts w:ascii="Calibri" w:eastAsia="Times New Roman" w:hAnsi="Calibri" w:cs="Calibri"/>
                <w:color w:val="000000"/>
                <w:sz w:val="16"/>
                <w:szCs w:val="16"/>
              </w:rPr>
              <w:t>InTASC</w:t>
            </w:r>
            <w:proofErr w:type="spellEnd"/>
            <w:r w:rsidRPr="00111194">
              <w:rPr>
                <w:rFonts w:ascii="Calibri" w:eastAsia="Times New Roman" w:hAnsi="Calibri" w:cs="Calibri"/>
                <w:color w:val="000000"/>
                <w:sz w:val="16"/>
                <w:szCs w:val="16"/>
              </w:rPr>
              <w:t xml:space="preserve"> 1,2,3,4,5,6,7,8,9</w:t>
            </w:r>
          </w:p>
        </w:tc>
      </w:tr>
      <w:tr w:rsidR="00111194" w:rsidRPr="00111194" w14:paraId="461756A5" w14:textId="77777777" w:rsidTr="00111194">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0C40A5"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18BDC0"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 xml:space="preserve">Content knowledge in Social Studies (required)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345759"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Benchmarked Content GPA Comparisons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07E10C" w14:textId="77777777" w:rsidR="00111194" w:rsidRPr="00111194" w:rsidRDefault="00111194" w:rsidP="00111194">
            <w:pPr>
              <w:spacing w:after="0" w:line="240" w:lineRule="auto"/>
              <w:rPr>
                <w:rFonts w:ascii="Calibri" w:eastAsia="Times New Roman" w:hAnsi="Calibri" w:cs="Calibri"/>
                <w:sz w:val="16"/>
                <w:szCs w:val="16"/>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5182E6"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NCSS 1.1, 1.2, 1.3, 1.4, 1.5, 1.6, 1.7, 1.8, 1.9, 1.10</w:t>
            </w:r>
          </w:p>
        </w:tc>
      </w:tr>
      <w:tr w:rsidR="00111194" w:rsidRPr="00111194" w14:paraId="13CA4860" w14:textId="77777777" w:rsidTr="00111194">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63CE6A"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F25D25"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 xml:space="preserve">Candidate ability to plan instruction (required)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EC4DD4" w14:textId="77777777" w:rsidR="00111194" w:rsidRPr="00111194" w:rsidRDefault="00111194" w:rsidP="00111194">
            <w:pPr>
              <w:spacing w:after="0" w:line="240" w:lineRule="auto"/>
              <w:rPr>
                <w:rFonts w:ascii="Calibri" w:eastAsia="Times New Roman" w:hAnsi="Calibri" w:cs="Calibri"/>
                <w:sz w:val="16"/>
                <w:szCs w:val="16"/>
              </w:rPr>
            </w:pPr>
            <w:proofErr w:type="spellStart"/>
            <w:r w:rsidRPr="00111194">
              <w:rPr>
                <w:rFonts w:ascii="Calibri" w:eastAsia="Times New Roman" w:hAnsi="Calibri" w:cs="Calibri"/>
                <w:sz w:val="16"/>
                <w:szCs w:val="16"/>
              </w:rPr>
              <w:t>edTPA</w:t>
            </w:r>
            <w:proofErr w:type="spellEnd"/>
            <w:r w:rsidRPr="00111194">
              <w:rPr>
                <w:rFonts w:ascii="Calibri" w:eastAsia="Times New Roman" w:hAnsi="Calibri" w:cs="Calibri"/>
                <w:sz w:val="16"/>
                <w:szCs w:val="16"/>
              </w:rPr>
              <w:t xml:space="preserve"> Secondary History-Social Studies DRAFT Methods</w:t>
            </w:r>
            <w:r w:rsidRPr="00111194">
              <w:rPr>
                <w:rFonts w:ascii="Calibri" w:eastAsia="Times New Roman" w:hAnsi="Calibri" w:cs="Calibri"/>
                <w:sz w:val="16"/>
                <w:szCs w:val="16"/>
              </w:rPr>
              <w:br/>
              <w:t>Task 1, Task 2; Rubric 1-10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727B62"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ADO 350 Methods semester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F42F60"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NCSS 2.1, 2.2, 2.3, 2.4, 2.5</w:t>
            </w:r>
            <w:r w:rsidRPr="00111194">
              <w:rPr>
                <w:rFonts w:ascii="Calibri" w:eastAsia="Times New Roman" w:hAnsi="Calibri" w:cs="Calibri"/>
                <w:sz w:val="16"/>
                <w:szCs w:val="16"/>
              </w:rPr>
              <w:br/>
            </w:r>
            <w:proofErr w:type="spellStart"/>
            <w:r w:rsidRPr="00111194">
              <w:rPr>
                <w:rFonts w:ascii="Calibri" w:eastAsia="Times New Roman" w:hAnsi="Calibri" w:cs="Calibri"/>
                <w:sz w:val="16"/>
                <w:szCs w:val="16"/>
              </w:rPr>
              <w:t>InTASC</w:t>
            </w:r>
            <w:proofErr w:type="spellEnd"/>
            <w:r w:rsidRPr="00111194">
              <w:rPr>
                <w:rFonts w:ascii="Calibri" w:eastAsia="Times New Roman" w:hAnsi="Calibri" w:cs="Calibri"/>
                <w:sz w:val="16"/>
                <w:szCs w:val="16"/>
              </w:rPr>
              <w:t xml:space="preserve"> 1,2,3,4,5,6,7,8,9</w:t>
            </w:r>
          </w:p>
        </w:tc>
      </w:tr>
      <w:tr w:rsidR="00111194" w:rsidRPr="00111194" w14:paraId="1B7AF1FB" w14:textId="77777777" w:rsidTr="00111194">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473DD3"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1BB547"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 xml:space="preserve">Student teaching (required)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060E4E"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Adolescence Social Studies</w:t>
            </w:r>
            <w:r w:rsidRPr="00111194">
              <w:rPr>
                <w:rFonts w:ascii="Calibri" w:eastAsia="Times New Roman" w:hAnsi="Calibri" w:cs="Calibri"/>
                <w:sz w:val="16"/>
                <w:szCs w:val="16"/>
              </w:rPr>
              <w:br/>
              <w:t>Student Teaching Assessment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5F91F1"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 xml:space="preserve">ADO 420 Student Teaching semester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6E8898"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NCSS 1.1, 1.2, 1.3, 1.4, 1.5, 1.6, 1.7, 1.8, 1.9, 1.10</w:t>
            </w:r>
          </w:p>
        </w:tc>
      </w:tr>
      <w:tr w:rsidR="00111194" w:rsidRPr="00111194" w14:paraId="6606EB23" w14:textId="77777777" w:rsidTr="00111194">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A1FDF4"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985654"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 xml:space="preserve">Student teaching (required)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34A271"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Adolescence Social Studies</w:t>
            </w:r>
            <w:r w:rsidRPr="00111194">
              <w:rPr>
                <w:rFonts w:ascii="Calibri" w:eastAsia="Times New Roman" w:hAnsi="Calibri" w:cs="Calibri"/>
                <w:sz w:val="16"/>
                <w:szCs w:val="16"/>
              </w:rPr>
              <w:br/>
              <w:t>Student Teaching Assessment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489F4C"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 xml:space="preserve">ADO 421 Student Teaching semester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13DCB6"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NCSS 1.1, 1.2, 1.3, 1.4, 1.5, 1.6, 1.7, 1.8, 1.9, 1.10</w:t>
            </w:r>
          </w:p>
        </w:tc>
      </w:tr>
      <w:tr w:rsidR="00111194" w:rsidRPr="00111194" w14:paraId="39027F85" w14:textId="77777777" w:rsidTr="00111194">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778052"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82A521"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 xml:space="preserve">Candidate effect on student </w:t>
            </w:r>
            <w:proofErr w:type="spellStart"/>
            <w:r w:rsidRPr="00111194">
              <w:rPr>
                <w:rFonts w:ascii="Calibri" w:eastAsia="Times New Roman" w:hAnsi="Calibri" w:cs="Calibri"/>
                <w:sz w:val="16"/>
                <w:szCs w:val="16"/>
              </w:rPr>
              <w:t>leaning</w:t>
            </w:r>
            <w:proofErr w:type="spellEnd"/>
            <w:r w:rsidRPr="00111194">
              <w:rPr>
                <w:rFonts w:ascii="Calibri" w:eastAsia="Times New Roman" w:hAnsi="Calibri" w:cs="Calibri"/>
                <w:sz w:val="16"/>
                <w:szCs w:val="16"/>
              </w:rPr>
              <w:t xml:space="preserve"> (required)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05A694" w14:textId="77777777" w:rsidR="00111194" w:rsidRPr="00111194" w:rsidRDefault="00111194" w:rsidP="00111194">
            <w:pPr>
              <w:spacing w:after="0" w:line="240" w:lineRule="auto"/>
              <w:rPr>
                <w:rFonts w:ascii="Calibri" w:eastAsia="Times New Roman" w:hAnsi="Calibri" w:cs="Calibri"/>
                <w:sz w:val="16"/>
                <w:szCs w:val="16"/>
              </w:rPr>
            </w:pPr>
            <w:proofErr w:type="spellStart"/>
            <w:r w:rsidRPr="00111194">
              <w:rPr>
                <w:rFonts w:ascii="Calibri" w:eastAsia="Times New Roman" w:hAnsi="Calibri" w:cs="Calibri"/>
                <w:sz w:val="16"/>
                <w:szCs w:val="16"/>
              </w:rPr>
              <w:t>edTPA</w:t>
            </w:r>
            <w:proofErr w:type="spellEnd"/>
            <w:r w:rsidRPr="00111194">
              <w:rPr>
                <w:rFonts w:ascii="Calibri" w:eastAsia="Times New Roman" w:hAnsi="Calibri" w:cs="Calibri"/>
                <w:sz w:val="16"/>
                <w:szCs w:val="16"/>
              </w:rPr>
              <w:t xml:space="preserve"> Secondary History-Social Studies DRAFT Student Teaching</w:t>
            </w:r>
            <w:r w:rsidRPr="00111194">
              <w:rPr>
                <w:rFonts w:ascii="Calibri" w:eastAsia="Times New Roman" w:hAnsi="Calibri" w:cs="Calibri"/>
                <w:sz w:val="16"/>
                <w:szCs w:val="16"/>
              </w:rPr>
              <w:br/>
              <w:t>Task 3; Rubric 11-15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D42919"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ADO421 Student Teaching semester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3979CC"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color w:val="000000"/>
                <w:sz w:val="16"/>
                <w:szCs w:val="16"/>
              </w:rPr>
              <w:t xml:space="preserve">NCSS 3.1, 3.2, </w:t>
            </w:r>
            <w:r w:rsidRPr="00111194">
              <w:rPr>
                <w:rFonts w:ascii="Calibri" w:eastAsia="Times New Roman" w:hAnsi="Calibri" w:cs="Calibri"/>
                <w:color w:val="FF0000"/>
                <w:sz w:val="16"/>
                <w:szCs w:val="16"/>
              </w:rPr>
              <w:t>3.3</w:t>
            </w:r>
            <w:r w:rsidRPr="00111194">
              <w:rPr>
                <w:rFonts w:ascii="Calibri" w:eastAsia="Times New Roman" w:hAnsi="Calibri" w:cs="Calibri"/>
                <w:color w:val="000000"/>
                <w:sz w:val="16"/>
                <w:szCs w:val="16"/>
              </w:rPr>
              <w:br/>
            </w:r>
            <w:proofErr w:type="spellStart"/>
            <w:r w:rsidRPr="00111194">
              <w:rPr>
                <w:rFonts w:ascii="Calibri" w:eastAsia="Times New Roman" w:hAnsi="Calibri" w:cs="Calibri"/>
                <w:color w:val="000000"/>
                <w:sz w:val="16"/>
                <w:szCs w:val="16"/>
              </w:rPr>
              <w:t>InTASC</w:t>
            </w:r>
            <w:proofErr w:type="spellEnd"/>
            <w:r w:rsidRPr="00111194">
              <w:rPr>
                <w:rFonts w:ascii="Calibri" w:eastAsia="Times New Roman" w:hAnsi="Calibri" w:cs="Calibri"/>
                <w:color w:val="000000"/>
                <w:sz w:val="16"/>
                <w:szCs w:val="16"/>
              </w:rPr>
              <w:t xml:space="preserve"> 1,2,3,4,5,6,7,8,9</w:t>
            </w:r>
          </w:p>
        </w:tc>
      </w:tr>
      <w:tr w:rsidR="00111194" w:rsidRPr="00111194" w14:paraId="1F8B71E7" w14:textId="77777777" w:rsidTr="00111194">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E2E743"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CEB5EE" w14:textId="7CCC4122"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Additional assessment that addresses NCSS standards (required)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2634F7" w14:textId="4BCA93FB"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NCSS Standards Portfolio Project - Part 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CAC8D7"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ADO 350 Methods semester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87A32A"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NCSS 1.8, 1.9</w:t>
            </w:r>
          </w:p>
        </w:tc>
      </w:tr>
      <w:tr w:rsidR="00111194" w:rsidRPr="00111194" w14:paraId="28D6C3A3" w14:textId="77777777" w:rsidTr="00111194">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9D771F"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EFAFB0" w14:textId="69220900"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Additional assessment that addresses NCSS standards (required)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33BB18" w14:textId="59C03C96"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 xml:space="preserve">NCSS Standards Portfolio Project - Part </w:t>
            </w:r>
            <w:r>
              <w:rPr>
                <w:rFonts w:ascii="Calibri" w:eastAsia="Times New Roman" w:hAnsi="Calibri" w:cs="Calibri"/>
                <w:sz w:val="16"/>
                <w:szCs w:val="16"/>
              </w:rPr>
              <w:t>I</w:t>
            </w:r>
            <w:r w:rsidRPr="00111194">
              <w:rPr>
                <w:rFonts w:ascii="Calibri" w:eastAsia="Times New Roman" w:hAnsi="Calibri" w:cs="Calibri"/>
                <w:sz w:val="16"/>
                <w:szCs w:val="16"/>
              </w:rPr>
              <w:t>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9D5E7C"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ADO 350 Methods semester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3EA1ED"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NCSS 1.8, 1.9</w:t>
            </w:r>
          </w:p>
        </w:tc>
      </w:tr>
      <w:tr w:rsidR="00111194" w:rsidRPr="00111194" w14:paraId="332BF9A6" w14:textId="77777777" w:rsidTr="00111194">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1C0314"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Unit Assessment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AEFF51"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Additional Assessment that addresses Unit assessment (Professional dispositions)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85933B"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color w:val="000000"/>
                <w:sz w:val="16"/>
                <w:szCs w:val="16"/>
              </w:rPr>
              <w:t>Candidate</w:t>
            </w:r>
            <w:r w:rsidRPr="00111194">
              <w:rPr>
                <w:rFonts w:ascii="Calibri" w:eastAsia="Times New Roman" w:hAnsi="Calibri" w:cs="Calibri"/>
                <w:b/>
                <w:bCs/>
                <w:i/>
                <w:iCs/>
                <w:color w:val="000000"/>
                <w:sz w:val="16"/>
                <w:szCs w:val="16"/>
              </w:rPr>
              <w:t xml:space="preserve"> Initial</w:t>
            </w:r>
            <w:r w:rsidRPr="00111194">
              <w:rPr>
                <w:rFonts w:ascii="Calibri" w:eastAsia="Times New Roman" w:hAnsi="Calibri" w:cs="Calibri"/>
                <w:color w:val="000000"/>
                <w:sz w:val="16"/>
                <w:szCs w:val="16"/>
              </w:rPr>
              <w:t xml:space="preserve"> Self-Evaluation of Professional Dispositions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6DF8E1"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EDU 303 First semester of education coursework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F19D4A" w14:textId="77777777" w:rsidR="00111194" w:rsidRPr="00111194" w:rsidRDefault="00111194" w:rsidP="00111194">
            <w:pPr>
              <w:spacing w:after="0" w:line="240" w:lineRule="auto"/>
              <w:jc w:val="center"/>
              <w:rPr>
                <w:rFonts w:ascii="Calibri" w:eastAsia="Times New Roman" w:hAnsi="Calibri" w:cs="Calibri"/>
                <w:sz w:val="16"/>
                <w:szCs w:val="16"/>
              </w:rPr>
            </w:pPr>
          </w:p>
        </w:tc>
      </w:tr>
      <w:tr w:rsidR="00111194" w:rsidRPr="00111194" w14:paraId="02536534" w14:textId="77777777" w:rsidTr="00111194">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152002"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Unit Assessment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79CA3C"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Additional Assessment that addresses Unit assessment (Professional dispositions)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505403"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color w:val="000000"/>
                <w:sz w:val="16"/>
                <w:szCs w:val="16"/>
              </w:rPr>
              <w:t xml:space="preserve">Candidate </w:t>
            </w:r>
            <w:r w:rsidRPr="00111194">
              <w:rPr>
                <w:rFonts w:ascii="Calibri" w:eastAsia="Times New Roman" w:hAnsi="Calibri" w:cs="Calibri"/>
                <w:b/>
                <w:bCs/>
                <w:i/>
                <w:iCs/>
                <w:color w:val="000000"/>
                <w:sz w:val="16"/>
                <w:szCs w:val="16"/>
              </w:rPr>
              <w:t>Final</w:t>
            </w:r>
            <w:r w:rsidRPr="00111194">
              <w:rPr>
                <w:rFonts w:ascii="Calibri" w:eastAsia="Times New Roman" w:hAnsi="Calibri" w:cs="Calibri"/>
                <w:color w:val="000000"/>
                <w:sz w:val="16"/>
                <w:szCs w:val="16"/>
              </w:rPr>
              <w:t xml:space="preserve"> Self-Evaluation of Professional Dispositions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B3C66F"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ADO 421</w:t>
            </w:r>
            <w:r w:rsidRPr="00111194">
              <w:rPr>
                <w:rFonts w:ascii="Calibri" w:eastAsia="Times New Roman" w:hAnsi="Calibri" w:cs="Calibri"/>
                <w:sz w:val="16"/>
                <w:szCs w:val="16"/>
              </w:rPr>
              <w:br/>
              <w:t>Last semester of education coursework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D09E3C" w14:textId="77777777" w:rsidR="00111194" w:rsidRPr="00111194" w:rsidRDefault="00111194" w:rsidP="00111194">
            <w:pPr>
              <w:spacing w:after="0" w:line="240" w:lineRule="auto"/>
              <w:jc w:val="center"/>
              <w:rPr>
                <w:rFonts w:ascii="Calibri" w:eastAsia="Times New Roman" w:hAnsi="Calibri" w:cs="Calibri"/>
                <w:sz w:val="16"/>
                <w:szCs w:val="16"/>
              </w:rPr>
            </w:pPr>
          </w:p>
        </w:tc>
      </w:tr>
      <w:tr w:rsidR="00111194" w:rsidRPr="00111194" w14:paraId="096E3FE0" w14:textId="77777777" w:rsidTr="00111194">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5E23AD"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Unit Assessment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8B8F00"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Additional Assessment that addresses Unit assessment (Professional dispositions)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F9B3BE"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(Faculty &amp; Cooperating Teacher) Candidate Dispositions Assessment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71311B"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 xml:space="preserve">ADO 420 Student Teaching semester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758B50" w14:textId="77777777" w:rsidR="00111194" w:rsidRPr="00111194" w:rsidRDefault="00111194" w:rsidP="00111194">
            <w:pPr>
              <w:spacing w:after="0" w:line="240" w:lineRule="auto"/>
              <w:jc w:val="center"/>
              <w:rPr>
                <w:rFonts w:ascii="Calibri" w:eastAsia="Times New Roman" w:hAnsi="Calibri" w:cs="Calibri"/>
                <w:sz w:val="16"/>
                <w:szCs w:val="16"/>
              </w:rPr>
            </w:pPr>
          </w:p>
        </w:tc>
      </w:tr>
      <w:tr w:rsidR="00111194" w:rsidRPr="00111194" w14:paraId="18936E66" w14:textId="77777777" w:rsidTr="00111194">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95369C"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Unit Assessment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5CEE64"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Additional Assessment that addresses Unit assessment (Professional dispositions)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324580"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(Faculty &amp; Cooperating Teacher) Candidate Dispositions Assessment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A10ACD"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 xml:space="preserve">ADO 421 Student Teaching semester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28495F" w14:textId="77777777" w:rsidR="00111194" w:rsidRPr="00111194" w:rsidRDefault="00111194" w:rsidP="00111194">
            <w:pPr>
              <w:spacing w:after="0" w:line="240" w:lineRule="auto"/>
              <w:jc w:val="center"/>
              <w:rPr>
                <w:rFonts w:ascii="Calibri" w:eastAsia="Times New Roman" w:hAnsi="Calibri" w:cs="Calibri"/>
                <w:sz w:val="16"/>
                <w:szCs w:val="16"/>
              </w:rPr>
            </w:pPr>
          </w:p>
        </w:tc>
      </w:tr>
      <w:tr w:rsidR="00111194" w:rsidRPr="00111194" w14:paraId="78E2478F" w14:textId="77777777" w:rsidTr="00111194">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FEEAF6"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Unit Assessment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88CA24"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Additional Assessment that addresses Unit assessment (Exit from Program Survey: Assessment of Field Experience, Program and Unit Governances)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BF9AC6" w14:textId="77777777" w:rsidR="00111194" w:rsidRPr="00111194" w:rsidRDefault="00111194" w:rsidP="00111194">
            <w:pPr>
              <w:spacing w:after="0" w:line="240" w:lineRule="auto"/>
              <w:rPr>
                <w:rFonts w:ascii="Calibri" w:eastAsia="Times New Roman" w:hAnsi="Calibri" w:cs="Calibri"/>
                <w:sz w:val="16"/>
                <w:szCs w:val="16"/>
              </w:rPr>
            </w:pPr>
            <w:r w:rsidRPr="00111194">
              <w:rPr>
                <w:rFonts w:ascii="Calibri" w:eastAsia="Times New Roman" w:hAnsi="Calibri" w:cs="Calibri"/>
                <w:sz w:val="16"/>
                <w:szCs w:val="16"/>
              </w:rPr>
              <w:t>Candidate Exit Survey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A173A7" w14:textId="77777777" w:rsidR="00111194" w:rsidRPr="00111194" w:rsidRDefault="00111194" w:rsidP="00111194">
            <w:pPr>
              <w:spacing w:after="0" w:line="240" w:lineRule="auto"/>
              <w:jc w:val="center"/>
              <w:rPr>
                <w:rFonts w:ascii="Calibri" w:eastAsia="Times New Roman" w:hAnsi="Calibri" w:cs="Calibri"/>
                <w:sz w:val="16"/>
                <w:szCs w:val="16"/>
              </w:rPr>
            </w:pPr>
            <w:r w:rsidRPr="00111194">
              <w:rPr>
                <w:rFonts w:ascii="Calibri" w:eastAsia="Times New Roman" w:hAnsi="Calibri" w:cs="Calibri"/>
                <w:sz w:val="16"/>
                <w:szCs w:val="16"/>
              </w:rPr>
              <w:t xml:space="preserve">ADO 421 Student Teaching semester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DE795A" w14:textId="77777777" w:rsidR="00111194" w:rsidRPr="00111194" w:rsidRDefault="00111194" w:rsidP="00111194">
            <w:pPr>
              <w:spacing w:after="0" w:line="240" w:lineRule="auto"/>
              <w:jc w:val="center"/>
              <w:rPr>
                <w:rFonts w:ascii="Calibri" w:eastAsia="Times New Roman" w:hAnsi="Calibri" w:cs="Calibri"/>
                <w:sz w:val="16"/>
                <w:szCs w:val="16"/>
              </w:rPr>
            </w:pPr>
          </w:p>
        </w:tc>
      </w:tr>
    </w:tbl>
    <w:p w14:paraId="2B1C6B9A" w14:textId="77777777" w:rsidR="00111194" w:rsidRPr="00111194" w:rsidRDefault="00111194" w:rsidP="00111194"/>
    <w:p w14:paraId="1D33D7D5" w14:textId="050F2EB4" w:rsidR="008F693C" w:rsidRPr="008F693C" w:rsidRDefault="008F693C" w:rsidP="008F693C"/>
    <w:p w14:paraId="5A6E426D" w14:textId="749D7326" w:rsidR="008F693C" w:rsidRDefault="008F693C" w:rsidP="008F693C">
      <w:pPr>
        <w:pStyle w:val="Heading1"/>
        <w:rPr>
          <w:rFonts w:asciiTheme="minorHAnsi" w:hAnsiTheme="minorHAnsi"/>
        </w:rPr>
      </w:pPr>
      <w:bookmarkStart w:id="36" w:name="_Toc24984075"/>
      <w:r w:rsidRPr="00FE6C2D">
        <w:rPr>
          <w:rFonts w:asciiTheme="minorHAnsi" w:hAnsiTheme="minorHAnsi"/>
        </w:rPr>
        <w:t xml:space="preserve">Appendix </w:t>
      </w:r>
      <w:r>
        <w:rPr>
          <w:rFonts w:asciiTheme="minorHAnsi" w:hAnsiTheme="minorHAnsi"/>
        </w:rPr>
        <w:t>D</w:t>
      </w:r>
      <w:r w:rsidRPr="00FE6C2D">
        <w:rPr>
          <w:rFonts w:asciiTheme="minorHAnsi" w:hAnsiTheme="minorHAnsi"/>
        </w:rPr>
        <w:t xml:space="preserve">: </w:t>
      </w:r>
      <w:r>
        <w:rPr>
          <w:rFonts w:asciiTheme="minorHAnsi" w:hAnsiTheme="minorHAnsi"/>
        </w:rPr>
        <w:t xml:space="preserve">Annual </w:t>
      </w:r>
      <w:r w:rsidRPr="00FE6C2D">
        <w:rPr>
          <w:rFonts w:asciiTheme="minorHAnsi" w:hAnsiTheme="minorHAnsi"/>
        </w:rPr>
        <w:t xml:space="preserve">Program Assessment </w:t>
      </w:r>
      <w:r>
        <w:rPr>
          <w:rFonts w:asciiTheme="minorHAnsi" w:hAnsiTheme="minorHAnsi"/>
        </w:rPr>
        <w:t>Review Report (</w:t>
      </w:r>
      <w:r w:rsidR="00111194">
        <w:rPr>
          <w:rFonts w:asciiTheme="minorHAnsi" w:hAnsiTheme="minorHAnsi"/>
        </w:rPr>
        <w:t>example)</w:t>
      </w:r>
      <w:bookmarkEnd w:id="36"/>
    </w:p>
    <w:p w14:paraId="7FF6C304" w14:textId="77777777" w:rsidR="00111194" w:rsidRPr="00111194" w:rsidRDefault="00111194" w:rsidP="00111194"/>
    <w:p w14:paraId="41786529" w14:textId="77777777" w:rsidR="00111194" w:rsidRDefault="00111194" w:rsidP="00111194">
      <w:pPr>
        <w:pBdr>
          <w:top w:val="nil"/>
          <w:left w:val="nil"/>
          <w:bottom w:val="nil"/>
          <w:right w:val="nil"/>
          <w:between w:val="nil"/>
        </w:pBdr>
        <w:spacing w:after="0" w:line="240" w:lineRule="auto"/>
        <w:jc w:val="center"/>
        <w:rPr>
          <w:b/>
          <w:i/>
          <w:color w:val="000000"/>
        </w:rPr>
      </w:pPr>
      <w:r>
        <w:rPr>
          <w:b/>
          <w:i/>
          <w:color w:val="000000"/>
        </w:rPr>
        <w:t>School of Education</w:t>
      </w:r>
    </w:p>
    <w:p w14:paraId="42CD9D3A" w14:textId="77777777" w:rsidR="00111194" w:rsidRDefault="00111194" w:rsidP="00111194">
      <w:pPr>
        <w:pBdr>
          <w:top w:val="nil"/>
          <w:left w:val="nil"/>
          <w:bottom w:val="nil"/>
          <w:right w:val="nil"/>
          <w:between w:val="nil"/>
        </w:pBdr>
        <w:spacing w:after="0" w:line="240" w:lineRule="auto"/>
        <w:jc w:val="center"/>
        <w:rPr>
          <w:b/>
          <w:i/>
          <w:color w:val="000000"/>
        </w:rPr>
      </w:pPr>
      <w:r>
        <w:rPr>
          <w:b/>
          <w:i/>
          <w:color w:val="000000"/>
        </w:rPr>
        <w:t>State University of New York at Oswego</w:t>
      </w:r>
    </w:p>
    <w:p w14:paraId="651590E9" w14:textId="77777777" w:rsidR="00111194" w:rsidRDefault="00111194" w:rsidP="00111194">
      <w:pPr>
        <w:pBdr>
          <w:top w:val="nil"/>
          <w:left w:val="nil"/>
          <w:bottom w:val="nil"/>
          <w:right w:val="nil"/>
          <w:between w:val="nil"/>
        </w:pBdr>
        <w:spacing w:after="0" w:line="240" w:lineRule="auto"/>
        <w:jc w:val="center"/>
        <w:rPr>
          <w:b/>
          <w:i/>
          <w:color w:val="000000"/>
        </w:rPr>
      </w:pPr>
      <w:r>
        <w:rPr>
          <w:b/>
          <w:i/>
          <w:color w:val="000000"/>
        </w:rPr>
        <w:t>September 1, 2018– August 31, 2019</w:t>
      </w:r>
    </w:p>
    <w:p w14:paraId="0765287E" w14:textId="77777777" w:rsidR="00111194" w:rsidRDefault="00111194" w:rsidP="00111194">
      <w:pPr>
        <w:pBdr>
          <w:top w:val="nil"/>
          <w:left w:val="nil"/>
          <w:bottom w:val="nil"/>
          <w:right w:val="nil"/>
          <w:between w:val="nil"/>
        </w:pBdr>
        <w:spacing w:after="0" w:line="240" w:lineRule="auto"/>
        <w:jc w:val="center"/>
        <w:rPr>
          <w:b/>
          <w:i/>
          <w:color w:val="000000"/>
        </w:rPr>
      </w:pPr>
      <w:r>
        <w:rPr>
          <w:b/>
          <w:i/>
          <w:color w:val="000000"/>
        </w:rPr>
        <w:t xml:space="preserve">End of Year Data Statement </w:t>
      </w:r>
    </w:p>
    <w:p w14:paraId="4ECF2830" w14:textId="77777777" w:rsidR="00111194" w:rsidRDefault="00111194" w:rsidP="00111194">
      <w:pPr>
        <w:pBdr>
          <w:top w:val="nil"/>
          <w:left w:val="nil"/>
          <w:bottom w:val="nil"/>
          <w:right w:val="nil"/>
          <w:between w:val="nil"/>
        </w:pBdr>
        <w:spacing w:after="0" w:line="240" w:lineRule="auto"/>
        <w:jc w:val="center"/>
        <w:rPr>
          <w:b/>
          <w:i/>
          <w:color w:val="000000"/>
        </w:rPr>
      </w:pPr>
    </w:p>
    <w:p w14:paraId="7C459F09" w14:textId="77777777" w:rsidR="00111194" w:rsidRDefault="00111194" w:rsidP="00111194">
      <w:pPr>
        <w:pBdr>
          <w:top w:val="nil"/>
          <w:left w:val="nil"/>
          <w:bottom w:val="nil"/>
          <w:right w:val="nil"/>
          <w:between w:val="nil"/>
        </w:pBdr>
        <w:spacing w:after="0" w:line="240" w:lineRule="auto"/>
        <w:jc w:val="center"/>
        <w:rPr>
          <w:b/>
          <w:i/>
          <w:color w:val="000000"/>
        </w:rPr>
      </w:pPr>
      <w:r>
        <w:rPr>
          <w:b/>
          <w:i/>
          <w:color w:val="000000"/>
        </w:rPr>
        <w:t>Curriculum &amp; Instruction: English</w:t>
      </w:r>
    </w:p>
    <w:p w14:paraId="15F3282A" w14:textId="77777777" w:rsidR="00111194" w:rsidRDefault="00111194" w:rsidP="00111194">
      <w:pPr>
        <w:pBdr>
          <w:top w:val="nil"/>
          <w:left w:val="nil"/>
          <w:bottom w:val="nil"/>
          <w:right w:val="nil"/>
          <w:between w:val="nil"/>
        </w:pBdr>
        <w:spacing w:after="0" w:line="240" w:lineRule="auto"/>
        <w:jc w:val="center"/>
        <w:rPr>
          <w:b/>
          <w:i/>
          <w:color w:val="000000"/>
        </w:rPr>
      </w:pPr>
      <w:r>
        <w:rPr>
          <w:b/>
          <w:i/>
          <w:color w:val="000000"/>
        </w:rPr>
        <w:t>External Review Option: SPA</w:t>
      </w:r>
    </w:p>
    <w:p w14:paraId="2C588B88" w14:textId="77777777" w:rsidR="00111194" w:rsidRDefault="00111194" w:rsidP="00111194">
      <w:pPr>
        <w:pBdr>
          <w:top w:val="nil"/>
          <w:left w:val="nil"/>
          <w:bottom w:val="nil"/>
          <w:right w:val="nil"/>
          <w:between w:val="nil"/>
        </w:pBdr>
        <w:spacing w:after="0" w:line="240" w:lineRule="auto"/>
        <w:jc w:val="center"/>
        <w:rPr>
          <w:color w:val="000000"/>
        </w:rPr>
      </w:pPr>
      <w:r>
        <w:rPr>
          <w:b/>
          <w:i/>
          <w:color w:val="000000"/>
        </w:rPr>
        <w:t>Reviewer/Standards: National Council of Teachers of English (NCTE)</w:t>
      </w:r>
    </w:p>
    <w:p w14:paraId="5BEDA3B1" w14:textId="77777777" w:rsidR="00111194" w:rsidRDefault="00111194" w:rsidP="00111194">
      <w:pPr>
        <w:pBdr>
          <w:top w:val="nil"/>
          <w:left w:val="nil"/>
          <w:bottom w:val="nil"/>
          <w:right w:val="nil"/>
          <w:between w:val="nil"/>
        </w:pBdr>
        <w:spacing w:after="0" w:line="240" w:lineRule="auto"/>
        <w:rPr>
          <w:color w:val="000000"/>
        </w:rPr>
      </w:pPr>
    </w:p>
    <w:p w14:paraId="0D32CA41" w14:textId="4BD017A6" w:rsidR="00111194" w:rsidRDefault="00111194" w:rsidP="00111194">
      <w:pPr>
        <w:rPr>
          <w:color w:val="000000"/>
        </w:rPr>
      </w:pPr>
      <w:r>
        <w:t>I. Program Context</w:t>
      </w:r>
    </w:p>
    <w:tbl>
      <w:tblPr>
        <w:tblW w:w="863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2965"/>
        <w:gridCol w:w="1350"/>
        <w:gridCol w:w="1350"/>
        <w:gridCol w:w="1530"/>
        <w:gridCol w:w="1440"/>
      </w:tblGrid>
      <w:tr w:rsidR="00111194" w14:paraId="15F7944D" w14:textId="77777777" w:rsidTr="003F6F77">
        <w:tc>
          <w:tcPr>
            <w:tcW w:w="2965" w:type="dxa"/>
          </w:tcPr>
          <w:p w14:paraId="7085C9CC" w14:textId="77777777" w:rsidR="00111194" w:rsidRPr="00111194" w:rsidRDefault="00111194" w:rsidP="00111194">
            <w:pPr>
              <w:pStyle w:val="NoSpacing"/>
            </w:pPr>
          </w:p>
        </w:tc>
        <w:tc>
          <w:tcPr>
            <w:tcW w:w="1350" w:type="dxa"/>
          </w:tcPr>
          <w:p w14:paraId="579B7B10" w14:textId="77777777" w:rsidR="00111194" w:rsidRDefault="00111194" w:rsidP="00111194">
            <w:pPr>
              <w:pStyle w:val="NoSpacing"/>
              <w:rPr>
                <w:color w:val="000000"/>
              </w:rPr>
            </w:pPr>
            <w:r>
              <w:rPr>
                <w:color w:val="000000"/>
              </w:rPr>
              <w:t>2018-19</w:t>
            </w:r>
          </w:p>
        </w:tc>
        <w:tc>
          <w:tcPr>
            <w:tcW w:w="1350" w:type="dxa"/>
          </w:tcPr>
          <w:p w14:paraId="02CCFAA5" w14:textId="77777777" w:rsidR="00111194" w:rsidRDefault="00111194" w:rsidP="00111194">
            <w:pPr>
              <w:pStyle w:val="NoSpacing"/>
              <w:rPr>
                <w:color w:val="000000"/>
              </w:rPr>
            </w:pPr>
            <w:r>
              <w:rPr>
                <w:color w:val="000000"/>
              </w:rPr>
              <w:t>2017-18</w:t>
            </w:r>
          </w:p>
        </w:tc>
        <w:tc>
          <w:tcPr>
            <w:tcW w:w="1530" w:type="dxa"/>
          </w:tcPr>
          <w:p w14:paraId="0CB839A7" w14:textId="77777777" w:rsidR="00111194" w:rsidRDefault="00111194" w:rsidP="00111194">
            <w:pPr>
              <w:pStyle w:val="NoSpacing"/>
              <w:rPr>
                <w:color w:val="000000"/>
              </w:rPr>
            </w:pPr>
            <w:r>
              <w:rPr>
                <w:color w:val="000000"/>
              </w:rPr>
              <w:t>2016-17</w:t>
            </w:r>
          </w:p>
        </w:tc>
        <w:tc>
          <w:tcPr>
            <w:tcW w:w="1440" w:type="dxa"/>
          </w:tcPr>
          <w:p w14:paraId="12886782" w14:textId="77777777" w:rsidR="00111194" w:rsidRDefault="00111194" w:rsidP="00111194">
            <w:pPr>
              <w:pStyle w:val="NoSpacing"/>
              <w:rPr>
                <w:color w:val="000000"/>
              </w:rPr>
            </w:pPr>
            <w:r>
              <w:rPr>
                <w:color w:val="000000"/>
              </w:rPr>
              <w:t>2015-16</w:t>
            </w:r>
          </w:p>
        </w:tc>
      </w:tr>
      <w:tr w:rsidR="00111194" w14:paraId="444E8418" w14:textId="77777777" w:rsidTr="00111194">
        <w:trPr>
          <w:trHeight w:val="323"/>
        </w:trPr>
        <w:tc>
          <w:tcPr>
            <w:tcW w:w="2965" w:type="dxa"/>
          </w:tcPr>
          <w:p w14:paraId="56010D66" w14:textId="77777777" w:rsidR="00111194" w:rsidRPr="00111194" w:rsidRDefault="00111194" w:rsidP="00111194">
            <w:pPr>
              <w:pStyle w:val="NoSpacing"/>
            </w:pPr>
            <w:r w:rsidRPr="00111194">
              <w:t>Candidates Enrolled – BS</w:t>
            </w:r>
          </w:p>
        </w:tc>
        <w:tc>
          <w:tcPr>
            <w:tcW w:w="1350" w:type="dxa"/>
          </w:tcPr>
          <w:p w14:paraId="016BE5D3" w14:textId="77777777" w:rsidR="00111194" w:rsidRPr="00111194" w:rsidRDefault="00111194" w:rsidP="00111194">
            <w:pPr>
              <w:pStyle w:val="NoSpacing"/>
            </w:pPr>
          </w:p>
        </w:tc>
        <w:tc>
          <w:tcPr>
            <w:tcW w:w="1350" w:type="dxa"/>
          </w:tcPr>
          <w:p w14:paraId="235C90B1" w14:textId="77777777" w:rsidR="00111194" w:rsidRPr="00111194" w:rsidRDefault="00111194" w:rsidP="00111194">
            <w:pPr>
              <w:pStyle w:val="NoSpacing"/>
            </w:pPr>
          </w:p>
        </w:tc>
        <w:tc>
          <w:tcPr>
            <w:tcW w:w="1530" w:type="dxa"/>
          </w:tcPr>
          <w:p w14:paraId="3127A341" w14:textId="77777777" w:rsidR="00111194" w:rsidRDefault="00111194" w:rsidP="00111194">
            <w:pPr>
              <w:pStyle w:val="NoSpacing"/>
              <w:rPr>
                <w:color w:val="000000"/>
              </w:rPr>
            </w:pPr>
          </w:p>
        </w:tc>
        <w:tc>
          <w:tcPr>
            <w:tcW w:w="1440" w:type="dxa"/>
          </w:tcPr>
          <w:p w14:paraId="58AEC87F" w14:textId="77777777" w:rsidR="00111194" w:rsidRDefault="00111194" w:rsidP="00111194">
            <w:pPr>
              <w:pStyle w:val="NoSpacing"/>
              <w:rPr>
                <w:color w:val="000000"/>
              </w:rPr>
            </w:pPr>
          </w:p>
        </w:tc>
      </w:tr>
      <w:tr w:rsidR="00111194" w14:paraId="74D4B6DB" w14:textId="77777777" w:rsidTr="003F6F77">
        <w:tc>
          <w:tcPr>
            <w:tcW w:w="2965" w:type="dxa"/>
          </w:tcPr>
          <w:p w14:paraId="132E67AF" w14:textId="77777777" w:rsidR="00111194" w:rsidRPr="00111194" w:rsidRDefault="00111194" w:rsidP="00111194">
            <w:pPr>
              <w:pStyle w:val="NoSpacing"/>
            </w:pPr>
            <w:r w:rsidRPr="00111194">
              <w:t>Candidates Enrolled – MST</w:t>
            </w:r>
          </w:p>
        </w:tc>
        <w:tc>
          <w:tcPr>
            <w:tcW w:w="1350" w:type="dxa"/>
          </w:tcPr>
          <w:p w14:paraId="764C6BAE" w14:textId="77777777" w:rsidR="00111194" w:rsidRPr="00111194" w:rsidRDefault="00111194" w:rsidP="00111194">
            <w:pPr>
              <w:pStyle w:val="NoSpacing"/>
            </w:pPr>
          </w:p>
        </w:tc>
        <w:tc>
          <w:tcPr>
            <w:tcW w:w="1350" w:type="dxa"/>
          </w:tcPr>
          <w:p w14:paraId="6CCBDA82" w14:textId="77777777" w:rsidR="00111194" w:rsidRPr="00111194" w:rsidRDefault="00111194" w:rsidP="00111194">
            <w:pPr>
              <w:pStyle w:val="NoSpacing"/>
            </w:pPr>
          </w:p>
        </w:tc>
        <w:tc>
          <w:tcPr>
            <w:tcW w:w="1530" w:type="dxa"/>
          </w:tcPr>
          <w:p w14:paraId="638AA76F" w14:textId="77777777" w:rsidR="00111194" w:rsidRDefault="00111194" w:rsidP="00111194">
            <w:pPr>
              <w:pStyle w:val="NoSpacing"/>
              <w:rPr>
                <w:color w:val="000000"/>
              </w:rPr>
            </w:pPr>
          </w:p>
        </w:tc>
        <w:tc>
          <w:tcPr>
            <w:tcW w:w="1440" w:type="dxa"/>
          </w:tcPr>
          <w:p w14:paraId="5946310D" w14:textId="77777777" w:rsidR="00111194" w:rsidRDefault="00111194" w:rsidP="00111194">
            <w:pPr>
              <w:pStyle w:val="NoSpacing"/>
              <w:rPr>
                <w:color w:val="000000"/>
              </w:rPr>
            </w:pPr>
          </w:p>
        </w:tc>
      </w:tr>
      <w:tr w:rsidR="00111194" w14:paraId="5C7D5B12" w14:textId="77777777" w:rsidTr="003F6F77">
        <w:tc>
          <w:tcPr>
            <w:tcW w:w="2965" w:type="dxa"/>
          </w:tcPr>
          <w:p w14:paraId="1F77E86C" w14:textId="77777777" w:rsidR="00111194" w:rsidRPr="00111194" w:rsidRDefault="00111194" w:rsidP="00111194">
            <w:pPr>
              <w:pStyle w:val="NoSpacing"/>
            </w:pPr>
            <w:r w:rsidRPr="00111194">
              <w:t>Program Completers – BS</w:t>
            </w:r>
          </w:p>
        </w:tc>
        <w:tc>
          <w:tcPr>
            <w:tcW w:w="1350" w:type="dxa"/>
          </w:tcPr>
          <w:p w14:paraId="561C2A42" w14:textId="77777777" w:rsidR="00111194" w:rsidRPr="00111194" w:rsidRDefault="00111194" w:rsidP="00111194">
            <w:pPr>
              <w:pStyle w:val="NoSpacing"/>
            </w:pPr>
          </w:p>
        </w:tc>
        <w:tc>
          <w:tcPr>
            <w:tcW w:w="1350" w:type="dxa"/>
          </w:tcPr>
          <w:p w14:paraId="118E1A91" w14:textId="77777777" w:rsidR="00111194" w:rsidRPr="00111194" w:rsidRDefault="00111194" w:rsidP="00111194">
            <w:pPr>
              <w:pStyle w:val="NoSpacing"/>
            </w:pPr>
          </w:p>
        </w:tc>
        <w:tc>
          <w:tcPr>
            <w:tcW w:w="1530" w:type="dxa"/>
          </w:tcPr>
          <w:p w14:paraId="139DF86E" w14:textId="77777777" w:rsidR="00111194" w:rsidRDefault="00111194" w:rsidP="00111194">
            <w:pPr>
              <w:pStyle w:val="NoSpacing"/>
              <w:rPr>
                <w:color w:val="000000"/>
              </w:rPr>
            </w:pPr>
          </w:p>
        </w:tc>
        <w:tc>
          <w:tcPr>
            <w:tcW w:w="1440" w:type="dxa"/>
          </w:tcPr>
          <w:p w14:paraId="2E505FF1" w14:textId="77777777" w:rsidR="00111194" w:rsidRDefault="00111194" w:rsidP="00111194">
            <w:pPr>
              <w:pStyle w:val="NoSpacing"/>
              <w:rPr>
                <w:color w:val="000000"/>
              </w:rPr>
            </w:pPr>
          </w:p>
        </w:tc>
      </w:tr>
      <w:tr w:rsidR="00111194" w14:paraId="75977B72" w14:textId="77777777" w:rsidTr="003F6F77">
        <w:tc>
          <w:tcPr>
            <w:tcW w:w="2965" w:type="dxa"/>
          </w:tcPr>
          <w:p w14:paraId="501B960F" w14:textId="77777777" w:rsidR="00111194" w:rsidRPr="00111194" w:rsidRDefault="00111194" w:rsidP="00111194">
            <w:pPr>
              <w:pStyle w:val="NoSpacing"/>
            </w:pPr>
            <w:r w:rsidRPr="00111194">
              <w:t>Program Completers – MST</w:t>
            </w:r>
          </w:p>
        </w:tc>
        <w:tc>
          <w:tcPr>
            <w:tcW w:w="1350" w:type="dxa"/>
          </w:tcPr>
          <w:p w14:paraId="4D589317" w14:textId="77777777" w:rsidR="00111194" w:rsidRPr="00111194" w:rsidRDefault="00111194" w:rsidP="00111194">
            <w:pPr>
              <w:pStyle w:val="NoSpacing"/>
            </w:pPr>
          </w:p>
        </w:tc>
        <w:tc>
          <w:tcPr>
            <w:tcW w:w="1350" w:type="dxa"/>
          </w:tcPr>
          <w:p w14:paraId="5A0FCACC" w14:textId="77777777" w:rsidR="00111194" w:rsidRPr="00111194" w:rsidRDefault="00111194" w:rsidP="00111194">
            <w:pPr>
              <w:pStyle w:val="NoSpacing"/>
            </w:pPr>
          </w:p>
        </w:tc>
        <w:tc>
          <w:tcPr>
            <w:tcW w:w="1530" w:type="dxa"/>
          </w:tcPr>
          <w:p w14:paraId="2AE3CE1A" w14:textId="77777777" w:rsidR="00111194" w:rsidRDefault="00111194" w:rsidP="00111194">
            <w:pPr>
              <w:pStyle w:val="NoSpacing"/>
              <w:rPr>
                <w:color w:val="000000"/>
              </w:rPr>
            </w:pPr>
          </w:p>
        </w:tc>
        <w:tc>
          <w:tcPr>
            <w:tcW w:w="1440" w:type="dxa"/>
          </w:tcPr>
          <w:p w14:paraId="006674B2" w14:textId="77777777" w:rsidR="00111194" w:rsidRDefault="00111194" w:rsidP="00111194">
            <w:pPr>
              <w:pStyle w:val="NoSpacing"/>
              <w:rPr>
                <w:color w:val="000000"/>
              </w:rPr>
            </w:pPr>
          </w:p>
        </w:tc>
      </w:tr>
    </w:tbl>
    <w:p w14:paraId="4F67B9C1" w14:textId="77777777" w:rsidR="00111194" w:rsidRDefault="00111194" w:rsidP="00111194">
      <w:pPr>
        <w:pBdr>
          <w:top w:val="nil"/>
          <w:left w:val="nil"/>
          <w:bottom w:val="nil"/>
          <w:right w:val="nil"/>
          <w:between w:val="nil"/>
        </w:pBdr>
        <w:spacing w:after="0" w:line="240" w:lineRule="auto"/>
        <w:jc w:val="center"/>
        <w:rPr>
          <w:b/>
          <w:i/>
          <w:color w:val="000000"/>
        </w:rPr>
      </w:pPr>
    </w:p>
    <w:p w14:paraId="1E9E7FF4" w14:textId="5A838382" w:rsidR="00111194" w:rsidRDefault="00111194" w:rsidP="00111194">
      <w:r>
        <w:t xml:space="preserve">II. Key Assessments </w:t>
      </w:r>
    </w:p>
    <w:tbl>
      <w:tblPr>
        <w:tblW w:w="9720" w:type="dxa"/>
        <w:tblInd w:w="-4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720"/>
      </w:tblGrid>
      <w:tr w:rsidR="00111194" w14:paraId="1F09901E" w14:textId="77777777" w:rsidTr="003F6F77">
        <w:tc>
          <w:tcPr>
            <w:tcW w:w="9720" w:type="dxa"/>
            <w:shd w:val="clear" w:color="auto" w:fill="D9E2F3"/>
          </w:tcPr>
          <w:p w14:paraId="419F804B" w14:textId="77777777" w:rsidR="00111194" w:rsidRDefault="00111194" w:rsidP="003F6F77">
            <w:r>
              <w:t xml:space="preserve">Specialized Professional Association (SPA)/Program Review with Feedback </w:t>
            </w:r>
          </w:p>
        </w:tc>
      </w:tr>
      <w:tr w:rsidR="00111194" w14:paraId="6364CF49" w14:textId="77777777" w:rsidTr="003F6F77">
        <w:tc>
          <w:tcPr>
            <w:tcW w:w="9720" w:type="dxa"/>
            <w:shd w:val="clear" w:color="auto" w:fill="D9E2F3"/>
          </w:tcPr>
          <w:p w14:paraId="4CEAA4B1" w14:textId="77777777" w:rsidR="00111194" w:rsidRDefault="00111194" w:rsidP="00111194">
            <w:pPr>
              <w:pStyle w:val="NoSpacing"/>
              <w:numPr>
                <w:ilvl w:val="0"/>
                <w:numId w:val="27"/>
              </w:numPr>
            </w:pPr>
            <w:r>
              <w:t>Certification results</w:t>
            </w:r>
          </w:p>
          <w:p w14:paraId="60BCF350" w14:textId="77777777" w:rsidR="00111194" w:rsidRPr="00AB0B8E" w:rsidRDefault="00111194" w:rsidP="00111194">
            <w:pPr>
              <w:pStyle w:val="NoSpacing"/>
              <w:numPr>
                <w:ilvl w:val="0"/>
                <w:numId w:val="27"/>
              </w:numPr>
              <w:rPr>
                <w:b/>
              </w:rPr>
            </w:pPr>
            <w:r>
              <w:t xml:space="preserve">Content Knowledge </w:t>
            </w:r>
          </w:p>
          <w:p w14:paraId="4BCF3C2C" w14:textId="77777777" w:rsidR="00111194" w:rsidRDefault="00111194" w:rsidP="00111194">
            <w:pPr>
              <w:pStyle w:val="NoSpacing"/>
              <w:numPr>
                <w:ilvl w:val="0"/>
                <w:numId w:val="27"/>
              </w:numPr>
            </w:pPr>
            <w:r>
              <w:t>Assessment of candidates ability to plan instruction</w:t>
            </w:r>
          </w:p>
          <w:p w14:paraId="68444457" w14:textId="77777777" w:rsidR="00111194" w:rsidRDefault="00111194" w:rsidP="00111194">
            <w:pPr>
              <w:pStyle w:val="NoSpacing"/>
              <w:numPr>
                <w:ilvl w:val="0"/>
                <w:numId w:val="27"/>
              </w:numPr>
            </w:pPr>
            <w:r>
              <w:t>Assessment of student teaching</w:t>
            </w:r>
          </w:p>
          <w:p w14:paraId="1DFEAE13" w14:textId="77777777" w:rsidR="00111194" w:rsidRDefault="00111194" w:rsidP="00111194">
            <w:pPr>
              <w:pStyle w:val="NoSpacing"/>
              <w:numPr>
                <w:ilvl w:val="0"/>
                <w:numId w:val="27"/>
              </w:numPr>
            </w:pPr>
            <w:r>
              <w:t xml:space="preserve">Assessment of candidate effect on </w:t>
            </w:r>
            <w:r>
              <w:rPr>
                <w:b/>
              </w:rPr>
              <w:t xml:space="preserve">P-12 </w:t>
            </w:r>
            <w:r>
              <w:t>student learning</w:t>
            </w:r>
          </w:p>
          <w:p w14:paraId="4E68DB07" w14:textId="77777777" w:rsidR="00111194" w:rsidRDefault="00111194" w:rsidP="00111194">
            <w:pPr>
              <w:pStyle w:val="NoSpacing"/>
              <w:numPr>
                <w:ilvl w:val="0"/>
                <w:numId w:val="27"/>
              </w:numPr>
            </w:pPr>
            <w:r>
              <w:t>Additional assessment that addresses NCTE standards (required)</w:t>
            </w:r>
          </w:p>
          <w:p w14:paraId="27A78A5D" w14:textId="77777777" w:rsidR="00111194" w:rsidRDefault="00111194" w:rsidP="00111194">
            <w:pPr>
              <w:pStyle w:val="NoSpacing"/>
              <w:numPr>
                <w:ilvl w:val="0"/>
                <w:numId w:val="27"/>
              </w:numPr>
            </w:pPr>
            <w:r>
              <w:t xml:space="preserve">Optional assessment </w:t>
            </w:r>
          </w:p>
          <w:p w14:paraId="6173DE0F" w14:textId="77777777" w:rsidR="00111194" w:rsidRDefault="00111194" w:rsidP="00111194">
            <w:pPr>
              <w:pStyle w:val="NoSpacing"/>
              <w:numPr>
                <w:ilvl w:val="0"/>
                <w:numId w:val="27"/>
              </w:numPr>
            </w:pPr>
            <w:r>
              <w:t>Optional assessment</w:t>
            </w:r>
          </w:p>
          <w:p w14:paraId="351AE235" w14:textId="77777777" w:rsidR="00111194" w:rsidRDefault="00111194" w:rsidP="003F6F77"/>
        </w:tc>
      </w:tr>
      <w:tr w:rsidR="00111194" w14:paraId="680CC688" w14:textId="77777777" w:rsidTr="003F6F77">
        <w:tc>
          <w:tcPr>
            <w:tcW w:w="9720" w:type="dxa"/>
            <w:shd w:val="clear" w:color="auto" w:fill="E2EFD9"/>
          </w:tcPr>
          <w:p w14:paraId="2D712107" w14:textId="77777777" w:rsidR="00111194" w:rsidRDefault="00111194" w:rsidP="003F6F77">
            <w:pPr>
              <w:jc w:val="center"/>
            </w:pPr>
            <w:r>
              <w:t>UNIT Assessments</w:t>
            </w:r>
          </w:p>
        </w:tc>
      </w:tr>
      <w:tr w:rsidR="00111194" w14:paraId="3A23D6D5" w14:textId="77777777" w:rsidTr="003F6F77">
        <w:tc>
          <w:tcPr>
            <w:tcW w:w="9720" w:type="dxa"/>
            <w:shd w:val="clear" w:color="auto" w:fill="E2EFD9"/>
          </w:tcPr>
          <w:p w14:paraId="4D294A10" w14:textId="77777777" w:rsidR="00111194" w:rsidRDefault="00111194" w:rsidP="00111194">
            <w:pPr>
              <w:pStyle w:val="NoSpacing"/>
              <w:numPr>
                <w:ilvl w:val="0"/>
                <w:numId w:val="28"/>
              </w:numPr>
            </w:pPr>
            <w:r>
              <w:t>Professional Disposition – Self-evaluation by candidate (start of program)</w:t>
            </w:r>
          </w:p>
          <w:p w14:paraId="440B2EEA" w14:textId="77777777" w:rsidR="00111194" w:rsidRDefault="00111194" w:rsidP="00111194">
            <w:pPr>
              <w:pStyle w:val="NoSpacing"/>
              <w:numPr>
                <w:ilvl w:val="0"/>
                <w:numId w:val="28"/>
              </w:numPr>
            </w:pPr>
            <w:r>
              <w:t>Professional Disposition – Self-evaluation by candidate  (end of program)</w:t>
            </w:r>
          </w:p>
          <w:p w14:paraId="7C139E72" w14:textId="77777777" w:rsidR="00111194" w:rsidRDefault="00111194" w:rsidP="00111194">
            <w:pPr>
              <w:pStyle w:val="NoSpacing"/>
              <w:numPr>
                <w:ilvl w:val="0"/>
                <w:numId w:val="28"/>
              </w:numPr>
            </w:pPr>
            <w:r>
              <w:t>Professional Disposition – Completed by Faculty during program</w:t>
            </w:r>
          </w:p>
          <w:p w14:paraId="17B27AA5" w14:textId="77777777" w:rsidR="00111194" w:rsidRPr="00CD79CB" w:rsidRDefault="00111194" w:rsidP="00111194">
            <w:pPr>
              <w:pStyle w:val="NoSpacing"/>
              <w:numPr>
                <w:ilvl w:val="0"/>
                <w:numId w:val="28"/>
              </w:numPr>
            </w:pPr>
            <w:r w:rsidRPr="00CD79CB">
              <w:t>Student Satisfaction Survey – End of program</w:t>
            </w:r>
          </w:p>
          <w:p w14:paraId="3517CFE7" w14:textId="77777777" w:rsidR="00111194" w:rsidRPr="00CD79CB" w:rsidRDefault="00111194" w:rsidP="00111194">
            <w:pPr>
              <w:pStyle w:val="NoSpacing"/>
              <w:numPr>
                <w:ilvl w:val="0"/>
                <w:numId w:val="28"/>
              </w:numPr>
            </w:pPr>
            <w:r w:rsidRPr="00CD79CB">
              <w:t>Employer Survey</w:t>
            </w:r>
          </w:p>
          <w:p w14:paraId="6D8FA117" w14:textId="77777777" w:rsidR="00111194" w:rsidRDefault="00111194" w:rsidP="00111194">
            <w:pPr>
              <w:pStyle w:val="NoSpacing"/>
              <w:numPr>
                <w:ilvl w:val="0"/>
                <w:numId w:val="28"/>
              </w:numPr>
            </w:pPr>
            <w:r>
              <w:t>Alumni Survey</w:t>
            </w:r>
          </w:p>
        </w:tc>
      </w:tr>
    </w:tbl>
    <w:p w14:paraId="291471F6" w14:textId="0C4DA963" w:rsidR="00111194" w:rsidRDefault="00111194" w:rsidP="00111194"/>
    <w:p w14:paraId="1A67EA79" w14:textId="77777777" w:rsidR="00111194" w:rsidRDefault="00111194">
      <w:r>
        <w:br w:type="page"/>
      </w:r>
    </w:p>
    <w:p w14:paraId="0189534F" w14:textId="77777777" w:rsidR="00111194" w:rsidRDefault="00111194" w:rsidP="00111194"/>
    <w:p w14:paraId="60CCA85F" w14:textId="0258F0A4" w:rsidR="00111194" w:rsidRDefault="00111194" w:rsidP="00111194">
      <w:r>
        <w:t xml:space="preserve">III. Assessment Activities </w:t>
      </w:r>
    </w:p>
    <w:tbl>
      <w:tblPr>
        <w:tblW w:w="10440" w:type="dxa"/>
        <w:tblInd w:w="-36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5670"/>
        <w:gridCol w:w="1710"/>
        <w:gridCol w:w="3060"/>
      </w:tblGrid>
      <w:tr w:rsidR="00111194" w14:paraId="4DCB88FF" w14:textId="77777777" w:rsidTr="003F6F77">
        <w:tc>
          <w:tcPr>
            <w:tcW w:w="5670" w:type="dxa"/>
            <w:shd w:val="clear" w:color="auto" w:fill="DEEBF6"/>
          </w:tcPr>
          <w:p w14:paraId="698E58A2" w14:textId="77777777" w:rsidR="00111194" w:rsidRDefault="00111194" w:rsidP="003F6F77">
            <w:r>
              <w:t>Assessment</w:t>
            </w:r>
          </w:p>
        </w:tc>
        <w:tc>
          <w:tcPr>
            <w:tcW w:w="1710" w:type="dxa"/>
            <w:shd w:val="clear" w:color="auto" w:fill="DEEBF6"/>
          </w:tcPr>
          <w:p w14:paraId="14EB2D26" w14:textId="77777777" w:rsidR="00111194" w:rsidRDefault="00111194" w:rsidP="003F6F77">
            <w:r>
              <w:t>Undergraduate/Graduate</w:t>
            </w:r>
          </w:p>
        </w:tc>
        <w:tc>
          <w:tcPr>
            <w:tcW w:w="3060" w:type="dxa"/>
            <w:shd w:val="clear" w:color="auto" w:fill="DEEBF6"/>
          </w:tcPr>
          <w:p w14:paraId="1D2FCCAB" w14:textId="77777777" w:rsidR="00111194" w:rsidRDefault="00111194" w:rsidP="003F6F77">
            <w:r>
              <w:t>Course Number</w:t>
            </w:r>
          </w:p>
        </w:tc>
      </w:tr>
      <w:tr w:rsidR="00111194" w14:paraId="4A6525C0" w14:textId="77777777" w:rsidTr="003F6F77">
        <w:trPr>
          <w:trHeight w:val="360"/>
        </w:trPr>
        <w:tc>
          <w:tcPr>
            <w:tcW w:w="5670" w:type="dxa"/>
          </w:tcPr>
          <w:p w14:paraId="1453866A" w14:textId="77777777" w:rsidR="00111194" w:rsidRDefault="00111194" w:rsidP="003F6F77">
            <w:r>
              <w:rPr>
                <w:vertAlign w:val="superscript"/>
              </w:rPr>
              <w:t xml:space="preserve">1 </w:t>
            </w:r>
            <w:r>
              <w:t>New York State Certification Tests</w:t>
            </w:r>
          </w:p>
          <w:p w14:paraId="4F7F2653" w14:textId="77777777" w:rsidR="00111194" w:rsidRDefault="00111194" w:rsidP="00111194">
            <w:pPr>
              <w:pStyle w:val="NoSpacing"/>
            </w:pPr>
            <w:r>
              <w:t>Content Based Test</w:t>
            </w:r>
          </w:p>
          <w:p w14:paraId="5BEE2BB2" w14:textId="77777777" w:rsidR="00111194" w:rsidRDefault="00111194" w:rsidP="00111194">
            <w:pPr>
              <w:pStyle w:val="NoSpacing"/>
              <w:ind w:left="720"/>
            </w:pPr>
            <w:r>
              <w:t>C03 English Language Arts</w:t>
            </w:r>
          </w:p>
          <w:p w14:paraId="5B0F3AEE" w14:textId="77777777" w:rsidR="00111194" w:rsidRDefault="00111194" w:rsidP="00111194">
            <w:pPr>
              <w:pStyle w:val="NoSpacing"/>
              <w:ind w:left="720"/>
            </w:pPr>
            <w:r>
              <w:t xml:space="preserve">C903 Safety Net English Language Arts </w:t>
            </w:r>
          </w:p>
          <w:p w14:paraId="7254B28C" w14:textId="77777777" w:rsidR="00111194" w:rsidRDefault="00111194" w:rsidP="00111194">
            <w:pPr>
              <w:pStyle w:val="NoSpacing"/>
              <w:ind w:left="720"/>
            </w:pPr>
            <w:r>
              <w:t>C201 Educating All Students</w:t>
            </w:r>
          </w:p>
          <w:p w14:paraId="175A5930" w14:textId="77777777" w:rsidR="00111194" w:rsidRDefault="00111194" w:rsidP="00111194">
            <w:pPr>
              <w:pStyle w:val="NoSpacing"/>
            </w:pPr>
            <w:proofErr w:type="spellStart"/>
            <w:r>
              <w:t>edTPA</w:t>
            </w:r>
            <w:proofErr w:type="spellEnd"/>
            <w:r>
              <w:t xml:space="preserve"> </w:t>
            </w:r>
          </w:p>
          <w:p w14:paraId="001C4F6C" w14:textId="77777777" w:rsidR="00111194" w:rsidRDefault="00111194" w:rsidP="00111194">
            <w:pPr>
              <w:pStyle w:val="NoSpacing"/>
              <w:ind w:left="720"/>
            </w:pPr>
            <w:r>
              <w:t xml:space="preserve"> Secondary English (SEL)</w:t>
            </w:r>
          </w:p>
        </w:tc>
        <w:tc>
          <w:tcPr>
            <w:tcW w:w="1710" w:type="dxa"/>
          </w:tcPr>
          <w:p w14:paraId="591F9290" w14:textId="77777777" w:rsidR="00111194" w:rsidRDefault="00111194" w:rsidP="003F6F77"/>
        </w:tc>
        <w:tc>
          <w:tcPr>
            <w:tcW w:w="3060" w:type="dxa"/>
          </w:tcPr>
          <w:p w14:paraId="2B467E39" w14:textId="77777777" w:rsidR="00111194" w:rsidRDefault="00111194" w:rsidP="003F6F77"/>
        </w:tc>
      </w:tr>
      <w:tr w:rsidR="00111194" w14:paraId="20548762" w14:textId="77777777" w:rsidTr="00111194">
        <w:trPr>
          <w:trHeight w:val="242"/>
        </w:trPr>
        <w:tc>
          <w:tcPr>
            <w:tcW w:w="5670" w:type="dxa"/>
          </w:tcPr>
          <w:p w14:paraId="256616CF" w14:textId="77777777" w:rsidR="00111194" w:rsidRDefault="00111194" w:rsidP="00111194">
            <w:pPr>
              <w:pStyle w:val="NoSpacing"/>
            </w:pPr>
            <w:r>
              <w:rPr>
                <w:vertAlign w:val="superscript"/>
              </w:rPr>
              <w:t>3</w:t>
            </w:r>
            <w:r>
              <w:t xml:space="preserve"> SEL Draft </w:t>
            </w:r>
            <w:proofErr w:type="spellStart"/>
            <w:r>
              <w:t>edTPA</w:t>
            </w:r>
            <w:proofErr w:type="spellEnd"/>
            <w:r>
              <w:t xml:space="preserve"> Methods, Task 1</w:t>
            </w:r>
          </w:p>
        </w:tc>
        <w:tc>
          <w:tcPr>
            <w:tcW w:w="1710" w:type="dxa"/>
          </w:tcPr>
          <w:p w14:paraId="5885D7CB" w14:textId="77777777" w:rsidR="00111194" w:rsidRDefault="00111194" w:rsidP="00111194">
            <w:pPr>
              <w:pStyle w:val="NoSpacing"/>
            </w:pPr>
          </w:p>
        </w:tc>
        <w:tc>
          <w:tcPr>
            <w:tcW w:w="3060" w:type="dxa"/>
          </w:tcPr>
          <w:p w14:paraId="21B4635C" w14:textId="77777777" w:rsidR="00111194" w:rsidRDefault="00111194" w:rsidP="00111194">
            <w:pPr>
              <w:pStyle w:val="NoSpacing"/>
            </w:pPr>
          </w:p>
        </w:tc>
      </w:tr>
      <w:tr w:rsidR="00111194" w14:paraId="68411B82" w14:textId="77777777" w:rsidTr="003F6F77">
        <w:tc>
          <w:tcPr>
            <w:tcW w:w="5670" w:type="dxa"/>
          </w:tcPr>
          <w:p w14:paraId="04D81C9D" w14:textId="77777777" w:rsidR="00111194" w:rsidRDefault="00111194" w:rsidP="00111194">
            <w:pPr>
              <w:pStyle w:val="NoSpacing"/>
            </w:pPr>
            <w:r>
              <w:rPr>
                <w:vertAlign w:val="superscript"/>
              </w:rPr>
              <w:t>4</w:t>
            </w:r>
            <w:r>
              <w:t xml:space="preserve"> Student Teaching Assessment</w:t>
            </w:r>
          </w:p>
        </w:tc>
        <w:tc>
          <w:tcPr>
            <w:tcW w:w="1710" w:type="dxa"/>
          </w:tcPr>
          <w:p w14:paraId="71CE61DD" w14:textId="77777777" w:rsidR="00111194" w:rsidRDefault="00111194" w:rsidP="00111194">
            <w:pPr>
              <w:pStyle w:val="NoSpacing"/>
            </w:pPr>
          </w:p>
        </w:tc>
        <w:tc>
          <w:tcPr>
            <w:tcW w:w="3060" w:type="dxa"/>
          </w:tcPr>
          <w:p w14:paraId="158D4948" w14:textId="77777777" w:rsidR="00111194" w:rsidRDefault="00111194" w:rsidP="00111194">
            <w:pPr>
              <w:pStyle w:val="NoSpacing"/>
            </w:pPr>
          </w:p>
        </w:tc>
      </w:tr>
      <w:tr w:rsidR="00111194" w14:paraId="79F5010E" w14:textId="77777777" w:rsidTr="003F6F77">
        <w:tc>
          <w:tcPr>
            <w:tcW w:w="5670" w:type="dxa"/>
          </w:tcPr>
          <w:p w14:paraId="703521EB" w14:textId="77777777" w:rsidR="00111194" w:rsidRDefault="00111194" w:rsidP="00111194">
            <w:pPr>
              <w:pStyle w:val="NoSpacing"/>
            </w:pPr>
            <w:r>
              <w:rPr>
                <w:vertAlign w:val="superscript"/>
              </w:rPr>
              <w:t>5</w:t>
            </w:r>
            <w:r>
              <w:t xml:space="preserve"> SEL Draft </w:t>
            </w:r>
            <w:proofErr w:type="spellStart"/>
            <w:r>
              <w:t>edTPA</w:t>
            </w:r>
            <w:proofErr w:type="spellEnd"/>
            <w:r>
              <w:t xml:space="preserve"> Student Teaching, Task 3</w:t>
            </w:r>
          </w:p>
        </w:tc>
        <w:tc>
          <w:tcPr>
            <w:tcW w:w="1710" w:type="dxa"/>
          </w:tcPr>
          <w:p w14:paraId="41631D59" w14:textId="77777777" w:rsidR="00111194" w:rsidRDefault="00111194" w:rsidP="00111194">
            <w:pPr>
              <w:pStyle w:val="NoSpacing"/>
            </w:pPr>
          </w:p>
        </w:tc>
        <w:tc>
          <w:tcPr>
            <w:tcW w:w="3060" w:type="dxa"/>
          </w:tcPr>
          <w:p w14:paraId="1269A53E" w14:textId="77777777" w:rsidR="00111194" w:rsidRDefault="00111194" w:rsidP="00111194">
            <w:pPr>
              <w:pStyle w:val="NoSpacing"/>
            </w:pPr>
          </w:p>
        </w:tc>
      </w:tr>
      <w:tr w:rsidR="00111194" w14:paraId="0E84FBFD" w14:textId="77777777" w:rsidTr="003F6F77">
        <w:trPr>
          <w:trHeight w:val="280"/>
        </w:trPr>
        <w:tc>
          <w:tcPr>
            <w:tcW w:w="5670" w:type="dxa"/>
          </w:tcPr>
          <w:p w14:paraId="3A9A332C" w14:textId="77777777" w:rsidR="00111194" w:rsidRDefault="00111194" w:rsidP="00111194">
            <w:pPr>
              <w:pStyle w:val="NoSpacing"/>
            </w:pPr>
            <w:bookmarkStart w:id="37" w:name="_gjdgxs" w:colFirst="0" w:colLast="0"/>
            <w:bookmarkEnd w:id="37"/>
            <w:r>
              <w:rPr>
                <w:vertAlign w:val="superscript"/>
              </w:rPr>
              <w:t xml:space="preserve">6 </w:t>
            </w:r>
            <w:r>
              <w:t>Language Learning Center</w:t>
            </w:r>
          </w:p>
        </w:tc>
        <w:tc>
          <w:tcPr>
            <w:tcW w:w="1710" w:type="dxa"/>
          </w:tcPr>
          <w:p w14:paraId="48AA021D" w14:textId="77777777" w:rsidR="00111194" w:rsidRDefault="00111194" w:rsidP="00111194">
            <w:pPr>
              <w:pStyle w:val="NoSpacing"/>
            </w:pPr>
          </w:p>
        </w:tc>
        <w:tc>
          <w:tcPr>
            <w:tcW w:w="3060" w:type="dxa"/>
          </w:tcPr>
          <w:p w14:paraId="3D1FF84A" w14:textId="77777777" w:rsidR="00111194" w:rsidRDefault="00111194" w:rsidP="00111194">
            <w:pPr>
              <w:pStyle w:val="NoSpacing"/>
            </w:pPr>
          </w:p>
        </w:tc>
      </w:tr>
      <w:tr w:rsidR="00111194" w14:paraId="6643D800" w14:textId="77777777" w:rsidTr="003F6F77">
        <w:tc>
          <w:tcPr>
            <w:tcW w:w="5670" w:type="dxa"/>
            <w:shd w:val="clear" w:color="auto" w:fill="D0CECE"/>
          </w:tcPr>
          <w:p w14:paraId="1EC3C8DE" w14:textId="77777777" w:rsidR="00111194" w:rsidRDefault="00111194" w:rsidP="00111194">
            <w:pPr>
              <w:pStyle w:val="NoSpacing"/>
            </w:pPr>
          </w:p>
        </w:tc>
        <w:tc>
          <w:tcPr>
            <w:tcW w:w="1710" w:type="dxa"/>
            <w:shd w:val="clear" w:color="auto" w:fill="D0CECE"/>
          </w:tcPr>
          <w:p w14:paraId="57FDA9B7" w14:textId="77777777" w:rsidR="00111194" w:rsidRDefault="00111194" w:rsidP="00111194">
            <w:pPr>
              <w:pStyle w:val="NoSpacing"/>
            </w:pPr>
          </w:p>
        </w:tc>
        <w:tc>
          <w:tcPr>
            <w:tcW w:w="3060" w:type="dxa"/>
            <w:shd w:val="clear" w:color="auto" w:fill="D0CECE"/>
          </w:tcPr>
          <w:p w14:paraId="3964ACBE" w14:textId="77777777" w:rsidR="00111194" w:rsidRDefault="00111194" w:rsidP="00111194">
            <w:pPr>
              <w:pStyle w:val="NoSpacing"/>
            </w:pPr>
          </w:p>
        </w:tc>
      </w:tr>
      <w:tr w:rsidR="00111194" w14:paraId="10B1BF25" w14:textId="77777777" w:rsidTr="003F6F77">
        <w:trPr>
          <w:trHeight w:val="280"/>
        </w:trPr>
        <w:tc>
          <w:tcPr>
            <w:tcW w:w="5670" w:type="dxa"/>
          </w:tcPr>
          <w:p w14:paraId="53C2762E" w14:textId="77777777" w:rsidR="00111194" w:rsidRDefault="00111194" w:rsidP="00111194">
            <w:pPr>
              <w:pStyle w:val="NoSpacing"/>
            </w:pPr>
            <w:r>
              <w:rPr>
                <w:vertAlign w:val="superscript"/>
              </w:rPr>
              <w:t>9</w:t>
            </w:r>
            <w:r>
              <w:t xml:space="preserve"> Candidate Disposition Survey –Initial</w:t>
            </w:r>
          </w:p>
        </w:tc>
        <w:tc>
          <w:tcPr>
            <w:tcW w:w="1710" w:type="dxa"/>
          </w:tcPr>
          <w:p w14:paraId="663C980D" w14:textId="77777777" w:rsidR="00111194" w:rsidRDefault="00111194" w:rsidP="00111194">
            <w:pPr>
              <w:pStyle w:val="NoSpacing"/>
            </w:pPr>
          </w:p>
        </w:tc>
        <w:tc>
          <w:tcPr>
            <w:tcW w:w="3060" w:type="dxa"/>
          </w:tcPr>
          <w:p w14:paraId="3DA226A8" w14:textId="77777777" w:rsidR="00111194" w:rsidRDefault="00111194" w:rsidP="00111194">
            <w:pPr>
              <w:pStyle w:val="NoSpacing"/>
            </w:pPr>
          </w:p>
        </w:tc>
      </w:tr>
      <w:tr w:rsidR="00111194" w14:paraId="732FF5C6" w14:textId="77777777" w:rsidTr="003F6F77">
        <w:tc>
          <w:tcPr>
            <w:tcW w:w="5670" w:type="dxa"/>
          </w:tcPr>
          <w:p w14:paraId="50FB9181" w14:textId="77777777" w:rsidR="00111194" w:rsidRDefault="00111194" w:rsidP="00111194">
            <w:pPr>
              <w:pStyle w:val="NoSpacing"/>
              <w:rPr>
                <w:vertAlign w:val="superscript"/>
              </w:rPr>
            </w:pPr>
            <w:r>
              <w:rPr>
                <w:vertAlign w:val="superscript"/>
              </w:rPr>
              <w:t>10</w:t>
            </w:r>
            <w:r>
              <w:t xml:space="preserve"> Candidate Dispositions Survey - Final</w:t>
            </w:r>
          </w:p>
        </w:tc>
        <w:tc>
          <w:tcPr>
            <w:tcW w:w="1710" w:type="dxa"/>
          </w:tcPr>
          <w:p w14:paraId="5E09F3FA" w14:textId="77777777" w:rsidR="00111194" w:rsidRDefault="00111194" w:rsidP="00111194">
            <w:pPr>
              <w:pStyle w:val="NoSpacing"/>
            </w:pPr>
          </w:p>
        </w:tc>
        <w:tc>
          <w:tcPr>
            <w:tcW w:w="3060" w:type="dxa"/>
          </w:tcPr>
          <w:p w14:paraId="3EE1B029" w14:textId="77777777" w:rsidR="00111194" w:rsidRDefault="00111194" w:rsidP="00111194">
            <w:pPr>
              <w:pStyle w:val="NoSpacing"/>
            </w:pPr>
          </w:p>
        </w:tc>
      </w:tr>
      <w:tr w:rsidR="00111194" w14:paraId="3812EF05" w14:textId="77777777" w:rsidTr="003F6F77">
        <w:tc>
          <w:tcPr>
            <w:tcW w:w="5670" w:type="dxa"/>
          </w:tcPr>
          <w:p w14:paraId="11F4A7D1" w14:textId="77777777" w:rsidR="00111194" w:rsidRDefault="00111194" w:rsidP="00111194">
            <w:pPr>
              <w:pStyle w:val="NoSpacing"/>
              <w:rPr>
                <w:vertAlign w:val="superscript"/>
              </w:rPr>
            </w:pPr>
            <w:r>
              <w:rPr>
                <w:vertAlign w:val="superscript"/>
              </w:rPr>
              <w:t>11</w:t>
            </w:r>
            <w:r>
              <w:t xml:space="preserve"> Candidate Dispositions Survey – by Faculty and CT</w:t>
            </w:r>
          </w:p>
        </w:tc>
        <w:tc>
          <w:tcPr>
            <w:tcW w:w="1710" w:type="dxa"/>
          </w:tcPr>
          <w:p w14:paraId="71D6AC34" w14:textId="77777777" w:rsidR="00111194" w:rsidRDefault="00111194" w:rsidP="00111194">
            <w:pPr>
              <w:pStyle w:val="NoSpacing"/>
            </w:pPr>
          </w:p>
        </w:tc>
        <w:tc>
          <w:tcPr>
            <w:tcW w:w="3060" w:type="dxa"/>
          </w:tcPr>
          <w:p w14:paraId="53993855" w14:textId="77777777" w:rsidR="00111194" w:rsidRDefault="00111194" w:rsidP="00111194">
            <w:pPr>
              <w:pStyle w:val="NoSpacing"/>
            </w:pPr>
          </w:p>
        </w:tc>
      </w:tr>
      <w:tr w:rsidR="00111194" w14:paraId="7E2627A1" w14:textId="77777777" w:rsidTr="003F6F77">
        <w:tc>
          <w:tcPr>
            <w:tcW w:w="5670" w:type="dxa"/>
          </w:tcPr>
          <w:p w14:paraId="2071566C" w14:textId="77777777" w:rsidR="00111194" w:rsidRDefault="00111194" w:rsidP="00111194">
            <w:pPr>
              <w:pStyle w:val="NoSpacing"/>
            </w:pPr>
            <w:r>
              <w:rPr>
                <w:vertAlign w:val="superscript"/>
              </w:rPr>
              <w:t>12</w:t>
            </w:r>
            <w:r>
              <w:t xml:space="preserve"> Candidate Exit Survey</w:t>
            </w:r>
          </w:p>
        </w:tc>
        <w:tc>
          <w:tcPr>
            <w:tcW w:w="1710" w:type="dxa"/>
          </w:tcPr>
          <w:p w14:paraId="370D4055" w14:textId="77777777" w:rsidR="00111194" w:rsidRDefault="00111194" w:rsidP="00111194">
            <w:pPr>
              <w:pStyle w:val="NoSpacing"/>
            </w:pPr>
          </w:p>
        </w:tc>
        <w:tc>
          <w:tcPr>
            <w:tcW w:w="3060" w:type="dxa"/>
          </w:tcPr>
          <w:p w14:paraId="1269C137" w14:textId="77777777" w:rsidR="00111194" w:rsidRDefault="00111194" w:rsidP="00111194">
            <w:pPr>
              <w:pStyle w:val="NoSpacing"/>
            </w:pPr>
          </w:p>
        </w:tc>
      </w:tr>
      <w:tr w:rsidR="00111194" w14:paraId="7DFEAEFA" w14:textId="77777777" w:rsidTr="003F6F77">
        <w:tc>
          <w:tcPr>
            <w:tcW w:w="5670" w:type="dxa"/>
          </w:tcPr>
          <w:p w14:paraId="18CB44BA" w14:textId="77777777" w:rsidR="00111194" w:rsidRPr="00B90AAA" w:rsidRDefault="00111194" w:rsidP="00111194">
            <w:pPr>
              <w:pStyle w:val="NoSpacing"/>
            </w:pPr>
            <w:r>
              <w:rPr>
                <w:vertAlign w:val="superscript"/>
              </w:rPr>
              <w:t>13</w:t>
            </w:r>
            <w:r w:rsidRPr="00B90AAA">
              <w:t>Employer Survey</w:t>
            </w:r>
          </w:p>
        </w:tc>
        <w:tc>
          <w:tcPr>
            <w:tcW w:w="1710" w:type="dxa"/>
          </w:tcPr>
          <w:p w14:paraId="49184326" w14:textId="77777777" w:rsidR="00111194" w:rsidRDefault="00111194" w:rsidP="00111194">
            <w:pPr>
              <w:pStyle w:val="NoSpacing"/>
            </w:pPr>
          </w:p>
        </w:tc>
        <w:tc>
          <w:tcPr>
            <w:tcW w:w="3060" w:type="dxa"/>
          </w:tcPr>
          <w:p w14:paraId="42D4EFC2" w14:textId="77777777" w:rsidR="00111194" w:rsidRDefault="00111194" w:rsidP="00111194">
            <w:pPr>
              <w:pStyle w:val="NoSpacing"/>
            </w:pPr>
          </w:p>
        </w:tc>
      </w:tr>
      <w:tr w:rsidR="00111194" w14:paraId="01F0B064" w14:textId="77777777" w:rsidTr="003F6F77">
        <w:tc>
          <w:tcPr>
            <w:tcW w:w="5670" w:type="dxa"/>
          </w:tcPr>
          <w:p w14:paraId="2E8BB44B" w14:textId="77777777" w:rsidR="00111194" w:rsidRPr="00B90AAA" w:rsidRDefault="00111194" w:rsidP="00111194">
            <w:pPr>
              <w:pStyle w:val="NoSpacing"/>
            </w:pPr>
            <w:r>
              <w:rPr>
                <w:vertAlign w:val="superscript"/>
              </w:rPr>
              <w:t>14</w:t>
            </w:r>
            <w:r w:rsidRPr="00B90AAA">
              <w:t>Alumni Survey</w:t>
            </w:r>
          </w:p>
        </w:tc>
        <w:tc>
          <w:tcPr>
            <w:tcW w:w="1710" w:type="dxa"/>
          </w:tcPr>
          <w:p w14:paraId="4090644F" w14:textId="77777777" w:rsidR="00111194" w:rsidRDefault="00111194" w:rsidP="00111194">
            <w:pPr>
              <w:pStyle w:val="NoSpacing"/>
            </w:pPr>
          </w:p>
        </w:tc>
        <w:tc>
          <w:tcPr>
            <w:tcW w:w="3060" w:type="dxa"/>
          </w:tcPr>
          <w:p w14:paraId="7E64F3FA" w14:textId="77777777" w:rsidR="00111194" w:rsidRDefault="00111194" w:rsidP="00111194">
            <w:pPr>
              <w:pStyle w:val="NoSpacing"/>
            </w:pPr>
          </w:p>
        </w:tc>
      </w:tr>
    </w:tbl>
    <w:p w14:paraId="09AB9578" w14:textId="77777777" w:rsidR="00111194" w:rsidRDefault="00111194" w:rsidP="00111194">
      <w:pPr>
        <w:pStyle w:val="NoSpacing"/>
      </w:pPr>
    </w:p>
    <w:p w14:paraId="61721A2C" w14:textId="79B2F084" w:rsidR="00111194" w:rsidRDefault="00111194" w:rsidP="00111194">
      <w:r>
        <w:t xml:space="preserve"> IV. Data Interpretation - </w:t>
      </w:r>
    </w:p>
    <w:p w14:paraId="7162FF05" w14:textId="792781FF" w:rsidR="00111194" w:rsidRDefault="00111194" w:rsidP="00111194">
      <w:pPr>
        <w:rPr>
          <w:i/>
        </w:rPr>
      </w:pPr>
      <w:r>
        <w:rPr>
          <w:i/>
          <w:noProof/>
        </w:rPr>
        <mc:AlternateContent>
          <mc:Choice Requires="wps">
            <w:drawing>
              <wp:anchor distT="0" distB="0" distL="114300" distR="114300" simplePos="0" relativeHeight="251662336" behindDoc="0" locked="0" layoutInCell="1" allowOverlap="1" wp14:anchorId="7BB3029A" wp14:editId="259D5D56">
                <wp:simplePos x="0" y="0"/>
                <wp:positionH relativeFrom="margin">
                  <wp:align>left</wp:align>
                </wp:positionH>
                <wp:positionV relativeFrom="paragraph">
                  <wp:posOffset>425768</wp:posOffset>
                </wp:positionV>
                <wp:extent cx="5538788" cy="804862"/>
                <wp:effectExtent l="0" t="0" r="24130" b="14605"/>
                <wp:wrapNone/>
                <wp:docPr id="1" name="Text Box 1"/>
                <wp:cNvGraphicFramePr/>
                <a:graphic xmlns:a="http://schemas.openxmlformats.org/drawingml/2006/main">
                  <a:graphicData uri="http://schemas.microsoft.com/office/word/2010/wordprocessingShape">
                    <wps:wsp>
                      <wps:cNvSpPr txBox="1"/>
                      <wps:spPr>
                        <a:xfrm>
                          <a:off x="0" y="0"/>
                          <a:ext cx="5538788" cy="804862"/>
                        </a:xfrm>
                        <a:prstGeom prst="rect">
                          <a:avLst/>
                        </a:prstGeom>
                        <a:solidFill>
                          <a:schemeClr val="lt1"/>
                        </a:solidFill>
                        <a:ln w="6350">
                          <a:solidFill>
                            <a:prstClr val="black"/>
                          </a:solidFill>
                        </a:ln>
                      </wps:spPr>
                      <wps:txbx>
                        <w:txbxContent>
                          <w:p w14:paraId="0E1AD1EE" w14:textId="77777777" w:rsidR="00D22A67" w:rsidRDefault="00D22A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B3029A" id="Text Box 1" o:spid="_x0000_s1029" type="#_x0000_t202" style="position:absolute;margin-left:0;margin-top:33.55pt;width:436.15pt;height:63.3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IuPAIAAIMEAAAOAAAAZHJzL2Uyb0RvYy54bWysVE1v2zAMvQ/YfxB0X5zvZk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" fillcolor="white [3201]" strokeweight=".5pt">
                <v:textbox>
                  <w:txbxContent>
                    <w:p w14:paraId="0E1AD1EE" w14:textId="77777777" w:rsidR="00D22A67" w:rsidRDefault="00D22A67"/>
                  </w:txbxContent>
                </v:textbox>
                <w10:wrap anchorx="margin"/>
              </v:shape>
            </w:pict>
          </mc:Fallback>
        </mc:AlternateContent>
      </w:r>
      <w:r>
        <w:rPr>
          <w:i/>
        </w:rPr>
        <w:t xml:space="preserve">Briefly discuss data interpretation.  This may include any emerging, expected or unexpected trends, weakness observed, etc. </w:t>
      </w:r>
    </w:p>
    <w:p w14:paraId="7BF4DFAA" w14:textId="77777777" w:rsidR="00111194" w:rsidRDefault="00111194" w:rsidP="00111194"/>
    <w:p w14:paraId="23D77E17" w14:textId="77777777" w:rsidR="00111194" w:rsidRDefault="00111194" w:rsidP="00111194"/>
    <w:p w14:paraId="14F68E16" w14:textId="77777777" w:rsidR="00111194" w:rsidRDefault="00111194" w:rsidP="00111194"/>
    <w:p w14:paraId="7C356C79" w14:textId="1D0CF3ED" w:rsidR="00111194" w:rsidRDefault="00111194" w:rsidP="00111194">
      <w:r>
        <w:t>V. Evidence-based Continuous Improvement</w:t>
      </w:r>
    </w:p>
    <w:p w14:paraId="288F5791" w14:textId="77777777" w:rsidR="00111194" w:rsidRDefault="00111194" w:rsidP="00111194">
      <w:pPr>
        <w:rPr>
          <w:i/>
        </w:rPr>
      </w:pPr>
      <w:r>
        <w:rPr>
          <w:i/>
        </w:rPr>
        <w:t xml:space="preserve">Discuss any program and/or curricular changes based on data. </w:t>
      </w:r>
    </w:p>
    <w:p w14:paraId="1E1F2806" w14:textId="269C34FD" w:rsidR="00111194" w:rsidRDefault="00111194" w:rsidP="00111194">
      <w:pPr>
        <w:rPr>
          <w:i/>
        </w:rPr>
      </w:pPr>
      <w:r>
        <w:rPr>
          <w:i/>
          <w:noProof/>
        </w:rPr>
        <mc:AlternateContent>
          <mc:Choice Requires="wps">
            <w:drawing>
              <wp:anchor distT="0" distB="0" distL="114300" distR="114300" simplePos="0" relativeHeight="251664384" behindDoc="0" locked="0" layoutInCell="1" allowOverlap="1" wp14:anchorId="51A991DF" wp14:editId="714DE82F">
                <wp:simplePos x="0" y="0"/>
                <wp:positionH relativeFrom="column">
                  <wp:posOffset>0</wp:posOffset>
                </wp:positionH>
                <wp:positionV relativeFrom="paragraph">
                  <wp:posOffset>1905</wp:posOffset>
                </wp:positionV>
                <wp:extent cx="5529263" cy="804862"/>
                <wp:effectExtent l="0" t="0" r="14605" b="14605"/>
                <wp:wrapNone/>
                <wp:docPr id="2" name="Text Box 2"/>
                <wp:cNvGraphicFramePr/>
                <a:graphic xmlns:a="http://schemas.openxmlformats.org/drawingml/2006/main">
                  <a:graphicData uri="http://schemas.microsoft.com/office/word/2010/wordprocessingShape">
                    <wps:wsp>
                      <wps:cNvSpPr txBox="1"/>
                      <wps:spPr>
                        <a:xfrm>
                          <a:off x="0" y="0"/>
                          <a:ext cx="5529263" cy="804862"/>
                        </a:xfrm>
                        <a:prstGeom prst="rect">
                          <a:avLst/>
                        </a:prstGeom>
                        <a:solidFill>
                          <a:schemeClr val="lt1"/>
                        </a:solidFill>
                        <a:ln w="6350">
                          <a:solidFill>
                            <a:prstClr val="black"/>
                          </a:solidFill>
                        </a:ln>
                      </wps:spPr>
                      <wps:txbx>
                        <w:txbxContent>
                          <w:p w14:paraId="35A0EFF8" w14:textId="77777777" w:rsidR="00D22A67" w:rsidRDefault="00D22A67" w:rsidP="00111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A991DF" id="Text Box 2" o:spid="_x0000_s1030" type="#_x0000_t202" style="position:absolute;margin-left:0;margin-top:.15pt;width:435.4pt;height:63.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l+PQIAAIMEAAAOAAAAZHJzL2Uyb0RvYy54bWysVE1v2zAMvQ/YfxB0X+y4SZYG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" fillcolor="white [3201]" strokeweight=".5pt">
                <v:textbox>
                  <w:txbxContent>
                    <w:p w14:paraId="35A0EFF8" w14:textId="77777777" w:rsidR="00D22A67" w:rsidRDefault="00D22A67" w:rsidP="00111194"/>
                  </w:txbxContent>
                </v:textbox>
              </v:shape>
            </w:pict>
          </mc:Fallback>
        </mc:AlternateContent>
      </w:r>
    </w:p>
    <w:p w14:paraId="2C4F398F" w14:textId="77777777" w:rsidR="00111194" w:rsidRDefault="00111194" w:rsidP="00111194">
      <w:pPr>
        <w:rPr>
          <w:i/>
        </w:rPr>
      </w:pPr>
    </w:p>
    <w:p w14:paraId="765FF272" w14:textId="2C41A926" w:rsidR="00111194" w:rsidRDefault="00111194" w:rsidP="00111194">
      <w:r>
        <w:t>VI. Assessment - Planned Changes</w:t>
      </w:r>
    </w:p>
    <w:p w14:paraId="59E4F4E6" w14:textId="77777777" w:rsidR="00111194" w:rsidRDefault="00111194" w:rsidP="00111194">
      <w:pPr>
        <w:rPr>
          <w:b/>
        </w:rPr>
      </w:pPr>
    </w:p>
    <w:p w14:paraId="3F941490" w14:textId="77777777" w:rsidR="00111194" w:rsidRDefault="00111194" w:rsidP="00111194">
      <w:pPr>
        <w:rPr>
          <w:i/>
        </w:rPr>
      </w:pPr>
      <w:r>
        <w:rPr>
          <w:b/>
        </w:rPr>
        <w:lastRenderedPageBreak/>
        <w:t xml:space="preserve">Will there be any changes in assessments during 2019-20? </w:t>
      </w:r>
      <w:r>
        <w:t xml:space="preserve">         󠇯____ Yes                  _____ No     </w:t>
      </w:r>
      <w:r>
        <w:rPr>
          <w:i/>
        </w:rPr>
        <w:t xml:space="preserve">               If yes, discuss reasons for changes (e.g. refine instrument to align with standards, supplemental assessment added to provide evidence for all SPA standards, etc.)</w:t>
      </w:r>
    </w:p>
    <w:p w14:paraId="2EE5BF91" w14:textId="77777777" w:rsidR="00111194" w:rsidRDefault="00111194" w:rsidP="00111194">
      <w:r>
        <w:t>VII. Sharing of Data</w:t>
      </w:r>
    </w:p>
    <w:p w14:paraId="3EF2DCB1" w14:textId="77777777" w:rsidR="00111194" w:rsidRDefault="00111194" w:rsidP="00111194">
      <w:pPr>
        <w:rPr>
          <w:i/>
        </w:rPr>
      </w:pPr>
      <w:r>
        <w:rPr>
          <w:i/>
        </w:rPr>
        <w:t>Discuss activates in the last year (or upcoming planned activities) where the program shares data with stakeholders.  Example may include Program Advisor Group (PAG) meetings, steering committees, or P-12 partner focus groups.</w:t>
      </w:r>
    </w:p>
    <w:p w14:paraId="060942ED" w14:textId="56E1BA92" w:rsidR="00111194" w:rsidRDefault="00111194" w:rsidP="00111194">
      <w:pPr>
        <w:rPr>
          <w:i/>
        </w:rPr>
      </w:pPr>
      <w:r>
        <w:rPr>
          <w:i/>
          <w:noProof/>
        </w:rPr>
        <mc:AlternateContent>
          <mc:Choice Requires="wps">
            <w:drawing>
              <wp:anchor distT="0" distB="0" distL="114300" distR="114300" simplePos="0" relativeHeight="251666432" behindDoc="0" locked="0" layoutInCell="1" allowOverlap="1" wp14:anchorId="2CBF5AF7" wp14:editId="44118D19">
                <wp:simplePos x="0" y="0"/>
                <wp:positionH relativeFrom="column">
                  <wp:posOffset>0</wp:posOffset>
                </wp:positionH>
                <wp:positionV relativeFrom="paragraph">
                  <wp:posOffset>1905</wp:posOffset>
                </wp:positionV>
                <wp:extent cx="5529263" cy="804862"/>
                <wp:effectExtent l="0" t="0" r="14605" b="14605"/>
                <wp:wrapNone/>
                <wp:docPr id="3" name="Text Box 3"/>
                <wp:cNvGraphicFramePr/>
                <a:graphic xmlns:a="http://schemas.openxmlformats.org/drawingml/2006/main">
                  <a:graphicData uri="http://schemas.microsoft.com/office/word/2010/wordprocessingShape">
                    <wps:wsp>
                      <wps:cNvSpPr txBox="1"/>
                      <wps:spPr>
                        <a:xfrm>
                          <a:off x="0" y="0"/>
                          <a:ext cx="5529263" cy="804862"/>
                        </a:xfrm>
                        <a:prstGeom prst="rect">
                          <a:avLst/>
                        </a:prstGeom>
                        <a:solidFill>
                          <a:schemeClr val="lt1"/>
                        </a:solidFill>
                        <a:ln w="6350">
                          <a:solidFill>
                            <a:prstClr val="black"/>
                          </a:solidFill>
                        </a:ln>
                      </wps:spPr>
                      <wps:txbx>
                        <w:txbxContent>
                          <w:p w14:paraId="54D13A8D" w14:textId="77777777" w:rsidR="00D22A67" w:rsidRDefault="00D22A67" w:rsidP="00111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F5AF7" id="Text Box 3" o:spid="_x0000_s1031" type="#_x0000_t202" style="position:absolute;margin-left:0;margin-top:.15pt;width:435.4pt;height:63.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arPAIAAIMEAAAOAAAAZHJzL2Uyb0RvYy54bWysVE1v2zAMvQ/YfxB0X+y4SZYG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" fillcolor="white [3201]" strokeweight=".5pt">
                <v:textbox>
                  <w:txbxContent>
                    <w:p w14:paraId="54D13A8D" w14:textId="77777777" w:rsidR="00D22A67" w:rsidRDefault="00D22A67" w:rsidP="00111194"/>
                  </w:txbxContent>
                </v:textbox>
              </v:shape>
            </w:pict>
          </mc:Fallback>
        </mc:AlternateContent>
      </w:r>
    </w:p>
    <w:p w14:paraId="2C5942A9" w14:textId="77777777" w:rsidR="00111194" w:rsidRDefault="00111194" w:rsidP="00111194">
      <w:pPr>
        <w:rPr>
          <w:i/>
        </w:rPr>
      </w:pPr>
    </w:p>
    <w:p w14:paraId="775F0896" w14:textId="77777777" w:rsidR="00111194" w:rsidRDefault="00111194" w:rsidP="00111194">
      <w:pPr>
        <w:rPr>
          <w:i/>
        </w:rPr>
      </w:pPr>
    </w:p>
    <w:p w14:paraId="13D94F5E" w14:textId="77777777" w:rsidR="00111194" w:rsidRDefault="00111194" w:rsidP="00111194">
      <w:r>
        <w:t>Prepared By:</w:t>
      </w:r>
      <w:r>
        <w:tab/>
      </w:r>
      <w:r>
        <w:tab/>
        <w:t xml:space="preserve"> </w:t>
      </w:r>
    </w:p>
    <w:p w14:paraId="12C679C8" w14:textId="77777777" w:rsidR="00111194" w:rsidRDefault="00111194" w:rsidP="00111194">
      <w:r>
        <w:t>Prepared Date:</w:t>
      </w:r>
      <w:r>
        <w:tab/>
      </w:r>
      <w:r>
        <w:tab/>
        <w:t xml:space="preserve"> </w:t>
      </w:r>
    </w:p>
    <w:p w14:paraId="633A9CB6" w14:textId="77777777" w:rsidR="00111194" w:rsidRDefault="00111194" w:rsidP="00111194"/>
    <w:p w14:paraId="2FB3A061" w14:textId="77777777" w:rsidR="00111194" w:rsidRPr="00111194" w:rsidRDefault="00111194" w:rsidP="00111194"/>
    <w:p w14:paraId="70CFA0B5" w14:textId="77777777" w:rsidR="005D0010" w:rsidRPr="003072C3" w:rsidRDefault="005D0010" w:rsidP="005D0010"/>
    <w:p w14:paraId="685526EE" w14:textId="77777777" w:rsidR="005D0010" w:rsidRPr="00DD2B76" w:rsidRDefault="005D0010" w:rsidP="005D0010"/>
    <w:p w14:paraId="4A4F9AAC" w14:textId="77777777" w:rsidR="005D0010" w:rsidRPr="005D0010" w:rsidRDefault="005D0010" w:rsidP="005D0010"/>
    <w:p w14:paraId="51EB5DA0" w14:textId="77777777" w:rsidR="005D0010" w:rsidRPr="00975731" w:rsidRDefault="005D0010" w:rsidP="005D0010"/>
    <w:p w14:paraId="4D73A98D" w14:textId="77777777" w:rsidR="005D0010" w:rsidRPr="00FE6C2D" w:rsidRDefault="005D0010" w:rsidP="005D0010"/>
    <w:p w14:paraId="693C6BAC" w14:textId="77777777" w:rsidR="005D0010" w:rsidRPr="00FE6C2D" w:rsidRDefault="005D0010" w:rsidP="005D0010"/>
    <w:p w14:paraId="4DFBA370" w14:textId="77777777" w:rsidR="005D0010" w:rsidRDefault="005D0010" w:rsidP="005D0010"/>
    <w:p w14:paraId="5D346E22" w14:textId="2C0597D2" w:rsidR="007127C8" w:rsidRPr="00FE6C2D" w:rsidRDefault="007127C8">
      <w:pPr>
        <w:rPr>
          <w:rFonts w:eastAsiaTheme="majorEastAsia" w:cstheme="majorBidi"/>
          <w:sz w:val="32"/>
          <w:szCs w:val="32"/>
        </w:rPr>
      </w:pPr>
    </w:p>
    <w:sectPr w:rsidR="007127C8" w:rsidRPr="00FE6C2D" w:rsidSect="00CD1FE4">
      <w:footerReference w:type="default" r:id="rId28"/>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DA7E" w14:textId="77777777" w:rsidR="00795616" w:rsidRDefault="00795616" w:rsidP="00D96EDB">
      <w:pPr>
        <w:spacing w:after="0" w:line="240" w:lineRule="auto"/>
      </w:pPr>
      <w:r>
        <w:separator/>
      </w:r>
    </w:p>
  </w:endnote>
  <w:endnote w:type="continuationSeparator" w:id="0">
    <w:p w14:paraId="74C7A263" w14:textId="77777777" w:rsidR="00795616" w:rsidRDefault="00795616" w:rsidP="00D9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248537"/>
      <w:docPartObj>
        <w:docPartGallery w:val="Page Numbers (Bottom of Page)"/>
        <w:docPartUnique/>
      </w:docPartObj>
    </w:sdtPr>
    <w:sdtEndPr>
      <w:rPr>
        <w:noProof/>
      </w:rPr>
    </w:sdtEndPr>
    <w:sdtContent>
      <w:p w14:paraId="1FCDBA70" w14:textId="180BD530" w:rsidR="00CD1FE4" w:rsidRDefault="00CD1FE4">
        <w:pPr>
          <w:pStyle w:val="Footer"/>
          <w:jc w:val="right"/>
        </w:pPr>
        <w:r>
          <w:fldChar w:fldCharType="begin"/>
        </w:r>
        <w:r>
          <w:instrText xml:space="preserve"> PAGE   \* MERGEFORMAT </w:instrText>
        </w:r>
        <w:r>
          <w:fldChar w:fldCharType="separate"/>
        </w:r>
        <w:r w:rsidR="00352E3D">
          <w:rPr>
            <w:noProof/>
          </w:rPr>
          <w:t>23</w:t>
        </w:r>
        <w:r>
          <w:rPr>
            <w:noProof/>
          </w:rPr>
          <w:fldChar w:fldCharType="end"/>
        </w:r>
      </w:p>
    </w:sdtContent>
  </w:sdt>
  <w:p w14:paraId="327624A5" w14:textId="77777777" w:rsidR="00CD1FE4" w:rsidRDefault="00CD1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59BC" w14:textId="77777777" w:rsidR="00795616" w:rsidRDefault="00795616" w:rsidP="00D96EDB">
      <w:pPr>
        <w:spacing w:after="0" w:line="240" w:lineRule="auto"/>
      </w:pPr>
      <w:r>
        <w:separator/>
      </w:r>
    </w:p>
  </w:footnote>
  <w:footnote w:type="continuationSeparator" w:id="0">
    <w:p w14:paraId="40D6B5B0" w14:textId="77777777" w:rsidR="00795616" w:rsidRDefault="00795616" w:rsidP="00D96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82D"/>
    <w:multiLevelType w:val="hybridMultilevel"/>
    <w:tmpl w:val="C24C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7628"/>
    <w:multiLevelType w:val="hybridMultilevel"/>
    <w:tmpl w:val="60B6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6670B"/>
    <w:multiLevelType w:val="multilevel"/>
    <w:tmpl w:val="CC66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85BF1"/>
    <w:multiLevelType w:val="hybridMultilevel"/>
    <w:tmpl w:val="06A2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B3C29"/>
    <w:multiLevelType w:val="hybridMultilevel"/>
    <w:tmpl w:val="8698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E434A"/>
    <w:multiLevelType w:val="hybridMultilevel"/>
    <w:tmpl w:val="04E0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13AC0"/>
    <w:multiLevelType w:val="hybridMultilevel"/>
    <w:tmpl w:val="52AC0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B1E84"/>
    <w:multiLevelType w:val="hybridMultilevel"/>
    <w:tmpl w:val="C7D0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474A5"/>
    <w:multiLevelType w:val="hybridMultilevel"/>
    <w:tmpl w:val="4180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E0B25"/>
    <w:multiLevelType w:val="hybridMultilevel"/>
    <w:tmpl w:val="9AD8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46EC9"/>
    <w:multiLevelType w:val="hybridMultilevel"/>
    <w:tmpl w:val="C11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01E14"/>
    <w:multiLevelType w:val="hybridMultilevel"/>
    <w:tmpl w:val="28F4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F65D8"/>
    <w:multiLevelType w:val="multilevel"/>
    <w:tmpl w:val="95EE6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D703DD"/>
    <w:multiLevelType w:val="hybridMultilevel"/>
    <w:tmpl w:val="7EFE33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C3686"/>
    <w:multiLevelType w:val="hybridMultilevel"/>
    <w:tmpl w:val="CF2A0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B34AD0"/>
    <w:multiLevelType w:val="hybridMultilevel"/>
    <w:tmpl w:val="9CCA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10F35"/>
    <w:multiLevelType w:val="hybridMultilevel"/>
    <w:tmpl w:val="49E2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42790"/>
    <w:multiLevelType w:val="hybridMultilevel"/>
    <w:tmpl w:val="0EB4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773FE"/>
    <w:multiLevelType w:val="hybridMultilevel"/>
    <w:tmpl w:val="5A62D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12843"/>
    <w:multiLevelType w:val="hybridMultilevel"/>
    <w:tmpl w:val="B340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C78A5"/>
    <w:multiLevelType w:val="hybridMultilevel"/>
    <w:tmpl w:val="60B4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A633D"/>
    <w:multiLevelType w:val="hybridMultilevel"/>
    <w:tmpl w:val="AFCE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83838"/>
    <w:multiLevelType w:val="hybridMultilevel"/>
    <w:tmpl w:val="202E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B4DCE"/>
    <w:multiLevelType w:val="hybridMultilevel"/>
    <w:tmpl w:val="951C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45EC1"/>
    <w:multiLevelType w:val="multilevel"/>
    <w:tmpl w:val="977039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D01AF0"/>
    <w:multiLevelType w:val="multilevel"/>
    <w:tmpl w:val="32B6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143061"/>
    <w:multiLevelType w:val="hybridMultilevel"/>
    <w:tmpl w:val="5210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0A5E16"/>
    <w:multiLevelType w:val="hybridMultilevel"/>
    <w:tmpl w:val="5466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85F02"/>
    <w:multiLevelType w:val="hybridMultilevel"/>
    <w:tmpl w:val="59C6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63846"/>
    <w:multiLevelType w:val="hybridMultilevel"/>
    <w:tmpl w:val="2520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21"/>
  </w:num>
  <w:num w:numId="4">
    <w:abstractNumId w:val="3"/>
  </w:num>
  <w:num w:numId="5">
    <w:abstractNumId w:val="1"/>
  </w:num>
  <w:num w:numId="6">
    <w:abstractNumId w:val="10"/>
  </w:num>
  <w:num w:numId="7">
    <w:abstractNumId w:val="16"/>
  </w:num>
  <w:num w:numId="8">
    <w:abstractNumId w:val="11"/>
  </w:num>
  <w:num w:numId="9">
    <w:abstractNumId w:val="19"/>
  </w:num>
  <w:num w:numId="10">
    <w:abstractNumId w:val="5"/>
  </w:num>
  <w:num w:numId="11">
    <w:abstractNumId w:val="26"/>
  </w:num>
  <w:num w:numId="12">
    <w:abstractNumId w:val="23"/>
  </w:num>
  <w:num w:numId="13">
    <w:abstractNumId w:val="0"/>
  </w:num>
  <w:num w:numId="14">
    <w:abstractNumId w:val="20"/>
  </w:num>
  <w:num w:numId="15">
    <w:abstractNumId w:val="13"/>
  </w:num>
  <w:num w:numId="16">
    <w:abstractNumId w:val="4"/>
  </w:num>
  <w:num w:numId="17">
    <w:abstractNumId w:val="14"/>
  </w:num>
  <w:num w:numId="18">
    <w:abstractNumId w:val="17"/>
  </w:num>
  <w:num w:numId="19">
    <w:abstractNumId w:val="25"/>
  </w:num>
  <w:num w:numId="20">
    <w:abstractNumId w:val="9"/>
  </w:num>
  <w:num w:numId="21">
    <w:abstractNumId w:val="29"/>
  </w:num>
  <w:num w:numId="22">
    <w:abstractNumId w:val="8"/>
  </w:num>
  <w:num w:numId="23">
    <w:abstractNumId w:val="2"/>
  </w:num>
  <w:num w:numId="24">
    <w:abstractNumId w:val="15"/>
  </w:num>
  <w:num w:numId="25">
    <w:abstractNumId w:val="24"/>
  </w:num>
  <w:num w:numId="26">
    <w:abstractNumId w:val="12"/>
  </w:num>
  <w:num w:numId="27">
    <w:abstractNumId w:val="18"/>
  </w:num>
  <w:num w:numId="28">
    <w:abstractNumId w:val="6"/>
  </w:num>
  <w:num w:numId="29">
    <w:abstractNumId w:val="22"/>
  </w:num>
  <w:num w:numId="30">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AAiCzMzU1NDCzMTUyUdpeDU4uLM/DyQAvNaAI87ApAsAAAA"/>
  </w:docVars>
  <w:rsids>
    <w:rsidRoot w:val="00BD48C5"/>
    <w:rsid w:val="00030A8F"/>
    <w:rsid w:val="00056744"/>
    <w:rsid w:val="00065BB3"/>
    <w:rsid w:val="00066F40"/>
    <w:rsid w:val="0009105A"/>
    <w:rsid w:val="000C046F"/>
    <w:rsid w:val="000F69F3"/>
    <w:rsid w:val="00111194"/>
    <w:rsid w:val="001367A4"/>
    <w:rsid w:val="001D2257"/>
    <w:rsid w:val="001E2879"/>
    <w:rsid w:val="001E6AE0"/>
    <w:rsid w:val="00201213"/>
    <w:rsid w:val="002422A5"/>
    <w:rsid w:val="00277435"/>
    <w:rsid w:val="002A4FE5"/>
    <w:rsid w:val="002C5F51"/>
    <w:rsid w:val="002F305D"/>
    <w:rsid w:val="003072C3"/>
    <w:rsid w:val="0031161F"/>
    <w:rsid w:val="00350315"/>
    <w:rsid w:val="00351F9D"/>
    <w:rsid w:val="00352E3D"/>
    <w:rsid w:val="00364AA7"/>
    <w:rsid w:val="00396D59"/>
    <w:rsid w:val="003F6F77"/>
    <w:rsid w:val="00466673"/>
    <w:rsid w:val="004756F9"/>
    <w:rsid w:val="004D56EF"/>
    <w:rsid w:val="005022BA"/>
    <w:rsid w:val="005134D3"/>
    <w:rsid w:val="0051509B"/>
    <w:rsid w:val="00593982"/>
    <w:rsid w:val="005B7664"/>
    <w:rsid w:val="005D0010"/>
    <w:rsid w:val="00613003"/>
    <w:rsid w:val="00626437"/>
    <w:rsid w:val="00646CDE"/>
    <w:rsid w:val="0065675E"/>
    <w:rsid w:val="006633D7"/>
    <w:rsid w:val="00664348"/>
    <w:rsid w:val="00694843"/>
    <w:rsid w:val="00707AD9"/>
    <w:rsid w:val="007127C8"/>
    <w:rsid w:val="00753E65"/>
    <w:rsid w:val="007625C3"/>
    <w:rsid w:val="00763DA8"/>
    <w:rsid w:val="00766FD1"/>
    <w:rsid w:val="00795616"/>
    <w:rsid w:val="007C4FDC"/>
    <w:rsid w:val="007C60A5"/>
    <w:rsid w:val="00814B87"/>
    <w:rsid w:val="00842EF4"/>
    <w:rsid w:val="00864889"/>
    <w:rsid w:val="00894C91"/>
    <w:rsid w:val="008B3C2B"/>
    <w:rsid w:val="008D5252"/>
    <w:rsid w:val="008F693C"/>
    <w:rsid w:val="0090768C"/>
    <w:rsid w:val="00916742"/>
    <w:rsid w:val="00924251"/>
    <w:rsid w:val="00935CC1"/>
    <w:rsid w:val="00951395"/>
    <w:rsid w:val="00954323"/>
    <w:rsid w:val="009625CD"/>
    <w:rsid w:val="00963797"/>
    <w:rsid w:val="00975731"/>
    <w:rsid w:val="00976CBA"/>
    <w:rsid w:val="0097766F"/>
    <w:rsid w:val="00983C36"/>
    <w:rsid w:val="009D2E06"/>
    <w:rsid w:val="009D4F36"/>
    <w:rsid w:val="009E351C"/>
    <w:rsid w:val="00A851D9"/>
    <w:rsid w:val="00A94504"/>
    <w:rsid w:val="00AE38BF"/>
    <w:rsid w:val="00B043B8"/>
    <w:rsid w:val="00B04CEF"/>
    <w:rsid w:val="00B35F1A"/>
    <w:rsid w:val="00B524C9"/>
    <w:rsid w:val="00B60D2B"/>
    <w:rsid w:val="00B82D4E"/>
    <w:rsid w:val="00BB12B5"/>
    <w:rsid w:val="00BD48C5"/>
    <w:rsid w:val="00BF1BFB"/>
    <w:rsid w:val="00CA34B9"/>
    <w:rsid w:val="00CC08C8"/>
    <w:rsid w:val="00CD1FE4"/>
    <w:rsid w:val="00CD6059"/>
    <w:rsid w:val="00CE4A94"/>
    <w:rsid w:val="00CF42A5"/>
    <w:rsid w:val="00D05A96"/>
    <w:rsid w:val="00D22A67"/>
    <w:rsid w:val="00D24208"/>
    <w:rsid w:val="00D636AD"/>
    <w:rsid w:val="00D7733D"/>
    <w:rsid w:val="00D96EDB"/>
    <w:rsid w:val="00DD2B76"/>
    <w:rsid w:val="00DD72CD"/>
    <w:rsid w:val="00E069E9"/>
    <w:rsid w:val="00E34711"/>
    <w:rsid w:val="00E57CB3"/>
    <w:rsid w:val="00E7078D"/>
    <w:rsid w:val="00E80F0C"/>
    <w:rsid w:val="00E90860"/>
    <w:rsid w:val="00E97C35"/>
    <w:rsid w:val="00E97FA4"/>
    <w:rsid w:val="00EA7FDF"/>
    <w:rsid w:val="00EC152F"/>
    <w:rsid w:val="00ED04E7"/>
    <w:rsid w:val="00ED4E48"/>
    <w:rsid w:val="00EE1570"/>
    <w:rsid w:val="00F25641"/>
    <w:rsid w:val="00F44337"/>
    <w:rsid w:val="00F52FB3"/>
    <w:rsid w:val="00F55A5C"/>
    <w:rsid w:val="00F74FE2"/>
    <w:rsid w:val="00F87B00"/>
    <w:rsid w:val="00FA090A"/>
    <w:rsid w:val="00FA1BE0"/>
    <w:rsid w:val="00FA1F98"/>
    <w:rsid w:val="00FA74E0"/>
    <w:rsid w:val="00FB5862"/>
    <w:rsid w:val="00FD2CA7"/>
    <w:rsid w:val="00FE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087B2"/>
  <w15:chartTrackingRefBased/>
  <w15:docId w15:val="{3E2C75FF-D78F-450E-8B68-32983A01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8C5"/>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2F30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30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8C5"/>
    <w:rPr>
      <w:rFonts w:asciiTheme="majorHAnsi" w:eastAsiaTheme="majorEastAsia" w:hAnsiTheme="majorHAnsi" w:cstheme="majorBidi"/>
      <w:sz w:val="32"/>
      <w:szCs w:val="32"/>
    </w:rPr>
  </w:style>
  <w:style w:type="table" w:styleId="TableGrid">
    <w:name w:val="Table Grid"/>
    <w:basedOn w:val="TableNormal"/>
    <w:uiPriority w:val="39"/>
    <w:rsid w:val="00BD4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8C5"/>
    <w:pPr>
      <w:ind w:left="720"/>
      <w:contextualSpacing/>
    </w:pPr>
  </w:style>
  <w:style w:type="paragraph" w:styleId="BalloonText">
    <w:name w:val="Balloon Text"/>
    <w:basedOn w:val="Normal"/>
    <w:link w:val="BalloonTextChar"/>
    <w:uiPriority w:val="99"/>
    <w:semiHidden/>
    <w:unhideWhenUsed/>
    <w:rsid w:val="00916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742"/>
    <w:rPr>
      <w:rFonts w:ascii="Segoe UI" w:hAnsi="Segoe UI" w:cs="Segoe UI"/>
      <w:sz w:val="18"/>
      <w:szCs w:val="18"/>
    </w:rPr>
  </w:style>
  <w:style w:type="character" w:customStyle="1" w:styleId="Heading2Char">
    <w:name w:val="Heading 2 Char"/>
    <w:basedOn w:val="DefaultParagraphFont"/>
    <w:link w:val="Heading2"/>
    <w:uiPriority w:val="9"/>
    <w:rsid w:val="002F305D"/>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74FE2"/>
    <w:pPr>
      <w:outlineLvl w:val="9"/>
    </w:pPr>
    <w:rPr>
      <w:color w:val="2E74B5" w:themeColor="accent1" w:themeShade="BF"/>
    </w:rPr>
  </w:style>
  <w:style w:type="paragraph" w:styleId="TOC1">
    <w:name w:val="toc 1"/>
    <w:basedOn w:val="Normal"/>
    <w:next w:val="Normal"/>
    <w:autoRedefine/>
    <w:uiPriority w:val="39"/>
    <w:unhideWhenUsed/>
    <w:rsid w:val="00F74FE2"/>
    <w:pPr>
      <w:spacing w:after="100"/>
    </w:pPr>
  </w:style>
  <w:style w:type="paragraph" w:styleId="TOC2">
    <w:name w:val="toc 2"/>
    <w:basedOn w:val="Normal"/>
    <w:next w:val="Normal"/>
    <w:autoRedefine/>
    <w:uiPriority w:val="39"/>
    <w:unhideWhenUsed/>
    <w:rsid w:val="00F74FE2"/>
    <w:pPr>
      <w:spacing w:after="100"/>
      <w:ind w:left="220"/>
    </w:pPr>
  </w:style>
  <w:style w:type="character" w:styleId="Hyperlink">
    <w:name w:val="Hyperlink"/>
    <w:basedOn w:val="DefaultParagraphFont"/>
    <w:uiPriority w:val="99"/>
    <w:unhideWhenUsed/>
    <w:rsid w:val="00F74FE2"/>
    <w:rPr>
      <w:color w:val="0563C1" w:themeColor="hyperlink"/>
      <w:u w:val="single"/>
    </w:rPr>
  </w:style>
  <w:style w:type="character" w:customStyle="1" w:styleId="Heading3Char">
    <w:name w:val="Heading 3 Char"/>
    <w:basedOn w:val="DefaultParagraphFont"/>
    <w:link w:val="Heading3"/>
    <w:uiPriority w:val="9"/>
    <w:rsid w:val="00613003"/>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14B87"/>
    <w:rPr>
      <w:color w:val="605E5C"/>
      <w:shd w:val="clear" w:color="auto" w:fill="E1DFDD"/>
    </w:rPr>
  </w:style>
  <w:style w:type="paragraph" w:styleId="TOC3">
    <w:name w:val="toc 3"/>
    <w:basedOn w:val="Normal"/>
    <w:next w:val="Normal"/>
    <w:autoRedefine/>
    <w:uiPriority w:val="39"/>
    <w:unhideWhenUsed/>
    <w:rsid w:val="00E57CB3"/>
    <w:pPr>
      <w:spacing w:after="100"/>
      <w:ind w:left="440"/>
    </w:pPr>
  </w:style>
  <w:style w:type="paragraph" w:styleId="NormalWeb">
    <w:name w:val="Normal (Web)"/>
    <w:basedOn w:val="Normal"/>
    <w:uiPriority w:val="99"/>
    <w:semiHidden/>
    <w:unhideWhenUsed/>
    <w:rsid w:val="002A4F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FE5"/>
    <w:rPr>
      <w:b/>
      <w:bCs/>
    </w:rPr>
  </w:style>
  <w:style w:type="character" w:styleId="Emphasis">
    <w:name w:val="Emphasis"/>
    <w:basedOn w:val="DefaultParagraphFont"/>
    <w:uiPriority w:val="20"/>
    <w:qFormat/>
    <w:rsid w:val="00B043B8"/>
    <w:rPr>
      <w:i/>
      <w:iCs/>
    </w:rPr>
  </w:style>
  <w:style w:type="paragraph" w:styleId="NoSpacing">
    <w:name w:val="No Spacing"/>
    <w:uiPriority w:val="1"/>
    <w:qFormat/>
    <w:rsid w:val="00111194"/>
    <w:pPr>
      <w:spacing w:after="0" w:line="240" w:lineRule="auto"/>
    </w:pPr>
  </w:style>
  <w:style w:type="paragraph" w:styleId="Header">
    <w:name w:val="header"/>
    <w:basedOn w:val="Normal"/>
    <w:link w:val="HeaderChar"/>
    <w:uiPriority w:val="99"/>
    <w:unhideWhenUsed/>
    <w:rsid w:val="00D96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EDB"/>
  </w:style>
  <w:style w:type="paragraph" w:styleId="Footer">
    <w:name w:val="footer"/>
    <w:basedOn w:val="Normal"/>
    <w:link w:val="FooterChar"/>
    <w:uiPriority w:val="99"/>
    <w:unhideWhenUsed/>
    <w:rsid w:val="00D9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526">
      <w:bodyDiv w:val="1"/>
      <w:marLeft w:val="0"/>
      <w:marRight w:val="0"/>
      <w:marTop w:val="0"/>
      <w:marBottom w:val="0"/>
      <w:divBdr>
        <w:top w:val="none" w:sz="0" w:space="0" w:color="auto"/>
        <w:left w:val="none" w:sz="0" w:space="0" w:color="auto"/>
        <w:bottom w:val="none" w:sz="0" w:space="0" w:color="auto"/>
        <w:right w:val="none" w:sz="0" w:space="0" w:color="auto"/>
      </w:divBdr>
      <w:divsChild>
        <w:div w:id="394623942">
          <w:marLeft w:val="547"/>
          <w:marRight w:val="0"/>
          <w:marTop w:val="0"/>
          <w:marBottom w:val="0"/>
          <w:divBdr>
            <w:top w:val="none" w:sz="0" w:space="0" w:color="auto"/>
            <w:left w:val="none" w:sz="0" w:space="0" w:color="auto"/>
            <w:bottom w:val="none" w:sz="0" w:space="0" w:color="auto"/>
            <w:right w:val="none" w:sz="0" w:space="0" w:color="auto"/>
          </w:divBdr>
        </w:div>
        <w:div w:id="809251802">
          <w:marLeft w:val="547"/>
          <w:marRight w:val="0"/>
          <w:marTop w:val="0"/>
          <w:marBottom w:val="0"/>
          <w:divBdr>
            <w:top w:val="none" w:sz="0" w:space="0" w:color="auto"/>
            <w:left w:val="none" w:sz="0" w:space="0" w:color="auto"/>
            <w:bottom w:val="none" w:sz="0" w:space="0" w:color="auto"/>
            <w:right w:val="none" w:sz="0" w:space="0" w:color="auto"/>
          </w:divBdr>
        </w:div>
      </w:divsChild>
    </w:div>
    <w:div w:id="79449074">
      <w:bodyDiv w:val="1"/>
      <w:marLeft w:val="0"/>
      <w:marRight w:val="0"/>
      <w:marTop w:val="0"/>
      <w:marBottom w:val="0"/>
      <w:divBdr>
        <w:top w:val="none" w:sz="0" w:space="0" w:color="auto"/>
        <w:left w:val="none" w:sz="0" w:space="0" w:color="auto"/>
        <w:bottom w:val="none" w:sz="0" w:space="0" w:color="auto"/>
        <w:right w:val="none" w:sz="0" w:space="0" w:color="auto"/>
      </w:divBdr>
    </w:div>
    <w:div w:id="146476645">
      <w:bodyDiv w:val="1"/>
      <w:marLeft w:val="0"/>
      <w:marRight w:val="0"/>
      <w:marTop w:val="0"/>
      <w:marBottom w:val="0"/>
      <w:divBdr>
        <w:top w:val="none" w:sz="0" w:space="0" w:color="auto"/>
        <w:left w:val="none" w:sz="0" w:space="0" w:color="auto"/>
        <w:bottom w:val="none" w:sz="0" w:space="0" w:color="auto"/>
        <w:right w:val="none" w:sz="0" w:space="0" w:color="auto"/>
      </w:divBdr>
    </w:div>
    <w:div w:id="257717117">
      <w:bodyDiv w:val="1"/>
      <w:marLeft w:val="0"/>
      <w:marRight w:val="0"/>
      <w:marTop w:val="0"/>
      <w:marBottom w:val="0"/>
      <w:divBdr>
        <w:top w:val="none" w:sz="0" w:space="0" w:color="auto"/>
        <w:left w:val="none" w:sz="0" w:space="0" w:color="auto"/>
        <w:bottom w:val="none" w:sz="0" w:space="0" w:color="auto"/>
        <w:right w:val="none" w:sz="0" w:space="0" w:color="auto"/>
      </w:divBdr>
    </w:div>
    <w:div w:id="343942184">
      <w:bodyDiv w:val="1"/>
      <w:marLeft w:val="0"/>
      <w:marRight w:val="0"/>
      <w:marTop w:val="0"/>
      <w:marBottom w:val="0"/>
      <w:divBdr>
        <w:top w:val="none" w:sz="0" w:space="0" w:color="auto"/>
        <w:left w:val="none" w:sz="0" w:space="0" w:color="auto"/>
        <w:bottom w:val="none" w:sz="0" w:space="0" w:color="auto"/>
        <w:right w:val="none" w:sz="0" w:space="0" w:color="auto"/>
      </w:divBdr>
    </w:div>
    <w:div w:id="375587475">
      <w:bodyDiv w:val="1"/>
      <w:marLeft w:val="0"/>
      <w:marRight w:val="0"/>
      <w:marTop w:val="0"/>
      <w:marBottom w:val="0"/>
      <w:divBdr>
        <w:top w:val="none" w:sz="0" w:space="0" w:color="auto"/>
        <w:left w:val="none" w:sz="0" w:space="0" w:color="auto"/>
        <w:bottom w:val="none" w:sz="0" w:space="0" w:color="auto"/>
        <w:right w:val="none" w:sz="0" w:space="0" w:color="auto"/>
      </w:divBdr>
      <w:divsChild>
        <w:div w:id="871655382">
          <w:marLeft w:val="547"/>
          <w:marRight w:val="0"/>
          <w:marTop w:val="0"/>
          <w:marBottom w:val="0"/>
          <w:divBdr>
            <w:top w:val="none" w:sz="0" w:space="0" w:color="auto"/>
            <w:left w:val="none" w:sz="0" w:space="0" w:color="auto"/>
            <w:bottom w:val="none" w:sz="0" w:space="0" w:color="auto"/>
            <w:right w:val="none" w:sz="0" w:space="0" w:color="auto"/>
          </w:divBdr>
        </w:div>
        <w:div w:id="2073189987">
          <w:marLeft w:val="547"/>
          <w:marRight w:val="0"/>
          <w:marTop w:val="0"/>
          <w:marBottom w:val="0"/>
          <w:divBdr>
            <w:top w:val="none" w:sz="0" w:space="0" w:color="auto"/>
            <w:left w:val="none" w:sz="0" w:space="0" w:color="auto"/>
            <w:bottom w:val="none" w:sz="0" w:space="0" w:color="auto"/>
            <w:right w:val="none" w:sz="0" w:space="0" w:color="auto"/>
          </w:divBdr>
        </w:div>
      </w:divsChild>
    </w:div>
    <w:div w:id="402610327">
      <w:bodyDiv w:val="1"/>
      <w:marLeft w:val="0"/>
      <w:marRight w:val="0"/>
      <w:marTop w:val="0"/>
      <w:marBottom w:val="0"/>
      <w:divBdr>
        <w:top w:val="none" w:sz="0" w:space="0" w:color="auto"/>
        <w:left w:val="none" w:sz="0" w:space="0" w:color="auto"/>
        <w:bottom w:val="none" w:sz="0" w:space="0" w:color="auto"/>
        <w:right w:val="none" w:sz="0" w:space="0" w:color="auto"/>
      </w:divBdr>
      <w:divsChild>
        <w:div w:id="459418418">
          <w:marLeft w:val="547"/>
          <w:marRight w:val="0"/>
          <w:marTop w:val="0"/>
          <w:marBottom w:val="0"/>
          <w:divBdr>
            <w:top w:val="none" w:sz="0" w:space="0" w:color="auto"/>
            <w:left w:val="none" w:sz="0" w:space="0" w:color="auto"/>
            <w:bottom w:val="none" w:sz="0" w:space="0" w:color="auto"/>
            <w:right w:val="none" w:sz="0" w:space="0" w:color="auto"/>
          </w:divBdr>
        </w:div>
        <w:div w:id="800344442">
          <w:marLeft w:val="547"/>
          <w:marRight w:val="0"/>
          <w:marTop w:val="0"/>
          <w:marBottom w:val="0"/>
          <w:divBdr>
            <w:top w:val="none" w:sz="0" w:space="0" w:color="auto"/>
            <w:left w:val="none" w:sz="0" w:space="0" w:color="auto"/>
            <w:bottom w:val="none" w:sz="0" w:space="0" w:color="auto"/>
            <w:right w:val="none" w:sz="0" w:space="0" w:color="auto"/>
          </w:divBdr>
        </w:div>
        <w:div w:id="1226918137">
          <w:marLeft w:val="547"/>
          <w:marRight w:val="0"/>
          <w:marTop w:val="0"/>
          <w:marBottom w:val="0"/>
          <w:divBdr>
            <w:top w:val="none" w:sz="0" w:space="0" w:color="auto"/>
            <w:left w:val="none" w:sz="0" w:space="0" w:color="auto"/>
            <w:bottom w:val="none" w:sz="0" w:space="0" w:color="auto"/>
            <w:right w:val="none" w:sz="0" w:space="0" w:color="auto"/>
          </w:divBdr>
        </w:div>
        <w:div w:id="1507288454">
          <w:marLeft w:val="547"/>
          <w:marRight w:val="0"/>
          <w:marTop w:val="0"/>
          <w:marBottom w:val="0"/>
          <w:divBdr>
            <w:top w:val="none" w:sz="0" w:space="0" w:color="auto"/>
            <w:left w:val="none" w:sz="0" w:space="0" w:color="auto"/>
            <w:bottom w:val="none" w:sz="0" w:space="0" w:color="auto"/>
            <w:right w:val="none" w:sz="0" w:space="0" w:color="auto"/>
          </w:divBdr>
        </w:div>
        <w:div w:id="1568999857">
          <w:marLeft w:val="547"/>
          <w:marRight w:val="0"/>
          <w:marTop w:val="0"/>
          <w:marBottom w:val="0"/>
          <w:divBdr>
            <w:top w:val="none" w:sz="0" w:space="0" w:color="auto"/>
            <w:left w:val="none" w:sz="0" w:space="0" w:color="auto"/>
            <w:bottom w:val="none" w:sz="0" w:space="0" w:color="auto"/>
            <w:right w:val="none" w:sz="0" w:space="0" w:color="auto"/>
          </w:divBdr>
        </w:div>
        <w:div w:id="1766926262">
          <w:marLeft w:val="547"/>
          <w:marRight w:val="0"/>
          <w:marTop w:val="0"/>
          <w:marBottom w:val="0"/>
          <w:divBdr>
            <w:top w:val="none" w:sz="0" w:space="0" w:color="auto"/>
            <w:left w:val="none" w:sz="0" w:space="0" w:color="auto"/>
            <w:bottom w:val="none" w:sz="0" w:space="0" w:color="auto"/>
            <w:right w:val="none" w:sz="0" w:space="0" w:color="auto"/>
          </w:divBdr>
        </w:div>
        <w:div w:id="2058159275">
          <w:marLeft w:val="547"/>
          <w:marRight w:val="0"/>
          <w:marTop w:val="0"/>
          <w:marBottom w:val="0"/>
          <w:divBdr>
            <w:top w:val="none" w:sz="0" w:space="0" w:color="auto"/>
            <w:left w:val="none" w:sz="0" w:space="0" w:color="auto"/>
            <w:bottom w:val="none" w:sz="0" w:space="0" w:color="auto"/>
            <w:right w:val="none" w:sz="0" w:space="0" w:color="auto"/>
          </w:divBdr>
        </w:div>
        <w:div w:id="2082289385">
          <w:marLeft w:val="547"/>
          <w:marRight w:val="0"/>
          <w:marTop w:val="0"/>
          <w:marBottom w:val="0"/>
          <w:divBdr>
            <w:top w:val="none" w:sz="0" w:space="0" w:color="auto"/>
            <w:left w:val="none" w:sz="0" w:space="0" w:color="auto"/>
            <w:bottom w:val="none" w:sz="0" w:space="0" w:color="auto"/>
            <w:right w:val="none" w:sz="0" w:space="0" w:color="auto"/>
          </w:divBdr>
        </w:div>
      </w:divsChild>
    </w:div>
    <w:div w:id="562562780">
      <w:bodyDiv w:val="1"/>
      <w:marLeft w:val="0"/>
      <w:marRight w:val="0"/>
      <w:marTop w:val="0"/>
      <w:marBottom w:val="0"/>
      <w:divBdr>
        <w:top w:val="none" w:sz="0" w:space="0" w:color="auto"/>
        <w:left w:val="none" w:sz="0" w:space="0" w:color="auto"/>
        <w:bottom w:val="none" w:sz="0" w:space="0" w:color="auto"/>
        <w:right w:val="none" w:sz="0" w:space="0" w:color="auto"/>
      </w:divBdr>
    </w:div>
    <w:div w:id="835346147">
      <w:bodyDiv w:val="1"/>
      <w:marLeft w:val="0"/>
      <w:marRight w:val="0"/>
      <w:marTop w:val="0"/>
      <w:marBottom w:val="0"/>
      <w:divBdr>
        <w:top w:val="none" w:sz="0" w:space="0" w:color="auto"/>
        <w:left w:val="none" w:sz="0" w:space="0" w:color="auto"/>
        <w:bottom w:val="none" w:sz="0" w:space="0" w:color="auto"/>
        <w:right w:val="none" w:sz="0" w:space="0" w:color="auto"/>
      </w:divBdr>
      <w:divsChild>
        <w:div w:id="549806">
          <w:marLeft w:val="547"/>
          <w:marRight w:val="0"/>
          <w:marTop w:val="0"/>
          <w:marBottom w:val="0"/>
          <w:divBdr>
            <w:top w:val="none" w:sz="0" w:space="0" w:color="auto"/>
            <w:left w:val="none" w:sz="0" w:space="0" w:color="auto"/>
            <w:bottom w:val="none" w:sz="0" w:space="0" w:color="auto"/>
            <w:right w:val="none" w:sz="0" w:space="0" w:color="auto"/>
          </w:divBdr>
        </w:div>
        <w:div w:id="881138979">
          <w:marLeft w:val="547"/>
          <w:marRight w:val="0"/>
          <w:marTop w:val="0"/>
          <w:marBottom w:val="0"/>
          <w:divBdr>
            <w:top w:val="none" w:sz="0" w:space="0" w:color="auto"/>
            <w:left w:val="none" w:sz="0" w:space="0" w:color="auto"/>
            <w:bottom w:val="none" w:sz="0" w:space="0" w:color="auto"/>
            <w:right w:val="none" w:sz="0" w:space="0" w:color="auto"/>
          </w:divBdr>
        </w:div>
      </w:divsChild>
    </w:div>
    <w:div w:id="919172659">
      <w:bodyDiv w:val="1"/>
      <w:marLeft w:val="0"/>
      <w:marRight w:val="0"/>
      <w:marTop w:val="0"/>
      <w:marBottom w:val="0"/>
      <w:divBdr>
        <w:top w:val="none" w:sz="0" w:space="0" w:color="auto"/>
        <w:left w:val="none" w:sz="0" w:space="0" w:color="auto"/>
        <w:bottom w:val="none" w:sz="0" w:space="0" w:color="auto"/>
        <w:right w:val="none" w:sz="0" w:space="0" w:color="auto"/>
      </w:divBdr>
      <w:divsChild>
        <w:div w:id="427315826">
          <w:marLeft w:val="547"/>
          <w:marRight w:val="0"/>
          <w:marTop w:val="0"/>
          <w:marBottom w:val="0"/>
          <w:divBdr>
            <w:top w:val="none" w:sz="0" w:space="0" w:color="auto"/>
            <w:left w:val="none" w:sz="0" w:space="0" w:color="auto"/>
            <w:bottom w:val="none" w:sz="0" w:space="0" w:color="auto"/>
            <w:right w:val="none" w:sz="0" w:space="0" w:color="auto"/>
          </w:divBdr>
        </w:div>
        <w:div w:id="1178160018">
          <w:marLeft w:val="547"/>
          <w:marRight w:val="0"/>
          <w:marTop w:val="0"/>
          <w:marBottom w:val="0"/>
          <w:divBdr>
            <w:top w:val="none" w:sz="0" w:space="0" w:color="auto"/>
            <w:left w:val="none" w:sz="0" w:space="0" w:color="auto"/>
            <w:bottom w:val="none" w:sz="0" w:space="0" w:color="auto"/>
            <w:right w:val="none" w:sz="0" w:space="0" w:color="auto"/>
          </w:divBdr>
        </w:div>
      </w:divsChild>
    </w:div>
    <w:div w:id="929239162">
      <w:bodyDiv w:val="1"/>
      <w:marLeft w:val="0"/>
      <w:marRight w:val="0"/>
      <w:marTop w:val="0"/>
      <w:marBottom w:val="0"/>
      <w:divBdr>
        <w:top w:val="none" w:sz="0" w:space="0" w:color="auto"/>
        <w:left w:val="none" w:sz="0" w:space="0" w:color="auto"/>
        <w:bottom w:val="none" w:sz="0" w:space="0" w:color="auto"/>
        <w:right w:val="none" w:sz="0" w:space="0" w:color="auto"/>
      </w:divBdr>
      <w:divsChild>
        <w:div w:id="1586106707">
          <w:marLeft w:val="0"/>
          <w:marRight w:val="0"/>
          <w:marTop w:val="240"/>
          <w:marBottom w:val="0"/>
          <w:divBdr>
            <w:top w:val="none" w:sz="0" w:space="0" w:color="auto"/>
            <w:left w:val="none" w:sz="0" w:space="0" w:color="auto"/>
            <w:bottom w:val="none" w:sz="0" w:space="0" w:color="auto"/>
            <w:right w:val="none" w:sz="0" w:space="0" w:color="auto"/>
          </w:divBdr>
          <w:divsChild>
            <w:div w:id="1306013141">
              <w:marLeft w:val="0"/>
              <w:marRight w:val="0"/>
              <w:marTop w:val="0"/>
              <w:marBottom w:val="0"/>
              <w:divBdr>
                <w:top w:val="none" w:sz="0" w:space="0" w:color="auto"/>
                <w:left w:val="none" w:sz="0" w:space="0" w:color="auto"/>
                <w:bottom w:val="none" w:sz="0" w:space="0" w:color="auto"/>
                <w:right w:val="none" w:sz="0" w:space="0" w:color="auto"/>
              </w:divBdr>
              <w:divsChild>
                <w:div w:id="8080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6795">
      <w:bodyDiv w:val="1"/>
      <w:marLeft w:val="0"/>
      <w:marRight w:val="0"/>
      <w:marTop w:val="0"/>
      <w:marBottom w:val="0"/>
      <w:divBdr>
        <w:top w:val="none" w:sz="0" w:space="0" w:color="auto"/>
        <w:left w:val="none" w:sz="0" w:space="0" w:color="auto"/>
        <w:bottom w:val="none" w:sz="0" w:space="0" w:color="auto"/>
        <w:right w:val="none" w:sz="0" w:space="0" w:color="auto"/>
      </w:divBdr>
      <w:divsChild>
        <w:div w:id="383063033">
          <w:marLeft w:val="547"/>
          <w:marRight w:val="0"/>
          <w:marTop w:val="0"/>
          <w:marBottom w:val="0"/>
          <w:divBdr>
            <w:top w:val="none" w:sz="0" w:space="0" w:color="auto"/>
            <w:left w:val="none" w:sz="0" w:space="0" w:color="auto"/>
            <w:bottom w:val="none" w:sz="0" w:space="0" w:color="auto"/>
            <w:right w:val="none" w:sz="0" w:space="0" w:color="auto"/>
          </w:divBdr>
        </w:div>
      </w:divsChild>
    </w:div>
    <w:div w:id="1061053651">
      <w:bodyDiv w:val="1"/>
      <w:marLeft w:val="0"/>
      <w:marRight w:val="0"/>
      <w:marTop w:val="0"/>
      <w:marBottom w:val="0"/>
      <w:divBdr>
        <w:top w:val="none" w:sz="0" w:space="0" w:color="auto"/>
        <w:left w:val="none" w:sz="0" w:space="0" w:color="auto"/>
        <w:bottom w:val="none" w:sz="0" w:space="0" w:color="auto"/>
        <w:right w:val="none" w:sz="0" w:space="0" w:color="auto"/>
      </w:divBdr>
      <w:divsChild>
        <w:div w:id="115107472">
          <w:marLeft w:val="547"/>
          <w:marRight w:val="0"/>
          <w:marTop w:val="0"/>
          <w:marBottom w:val="0"/>
          <w:divBdr>
            <w:top w:val="none" w:sz="0" w:space="0" w:color="auto"/>
            <w:left w:val="none" w:sz="0" w:space="0" w:color="auto"/>
            <w:bottom w:val="none" w:sz="0" w:space="0" w:color="auto"/>
            <w:right w:val="none" w:sz="0" w:space="0" w:color="auto"/>
          </w:divBdr>
        </w:div>
        <w:div w:id="1379667237">
          <w:marLeft w:val="547"/>
          <w:marRight w:val="0"/>
          <w:marTop w:val="0"/>
          <w:marBottom w:val="0"/>
          <w:divBdr>
            <w:top w:val="none" w:sz="0" w:space="0" w:color="auto"/>
            <w:left w:val="none" w:sz="0" w:space="0" w:color="auto"/>
            <w:bottom w:val="none" w:sz="0" w:space="0" w:color="auto"/>
            <w:right w:val="none" w:sz="0" w:space="0" w:color="auto"/>
          </w:divBdr>
        </w:div>
      </w:divsChild>
    </w:div>
    <w:div w:id="1219635211">
      <w:bodyDiv w:val="1"/>
      <w:marLeft w:val="0"/>
      <w:marRight w:val="0"/>
      <w:marTop w:val="0"/>
      <w:marBottom w:val="0"/>
      <w:divBdr>
        <w:top w:val="none" w:sz="0" w:space="0" w:color="auto"/>
        <w:left w:val="none" w:sz="0" w:space="0" w:color="auto"/>
        <w:bottom w:val="none" w:sz="0" w:space="0" w:color="auto"/>
        <w:right w:val="none" w:sz="0" w:space="0" w:color="auto"/>
      </w:divBdr>
      <w:divsChild>
        <w:div w:id="696930491">
          <w:marLeft w:val="547"/>
          <w:marRight w:val="0"/>
          <w:marTop w:val="0"/>
          <w:marBottom w:val="0"/>
          <w:divBdr>
            <w:top w:val="none" w:sz="0" w:space="0" w:color="auto"/>
            <w:left w:val="none" w:sz="0" w:space="0" w:color="auto"/>
            <w:bottom w:val="none" w:sz="0" w:space="0" w:color="auto"/>
            <w:right w:val="none" w:sz="0" w:space="0" w:color="auto"/>
          </w:divBdr>
        </w:div>
        <w:div w:id="1736050171">
          <w:marLeft w:val="547"/>
          <w:marRight w:val="0"/>
          <w:marTop w:val="0"/>
          <w:marBottom w:val="0"/>
          <w:divBdr>
            <w:top w:val="none" w:sz="0" w:space="0" w:color="auto"/>
            <w:left w:val="none" w:sz="0" w:space="0" w:color="auto"/>
            <w:bottom w:val="none" w:sz="0" w:space="0" w:color="auto"/>
            <w:right w:val="none" w:sz="0" w:space="0" w:color="auto"/>
          </w:divBdr>
        </w:div>
      </w:divsChild>
    </w:div>
    <w:div w:id="1262883400">
      <w:bodyDiv w:val="1"/>
      <w:marLeft w:val="0"/>
      <w:marRight w:val="0"/>
      <w:marTop w:val="0"/>
      <w:marBottom w:val="0"/>
      <w:divBdr>
        <w:top w:val="none" w:sz="0" w:space="0" w:color="auto"/>
        <w:left w:val="none" w:sz="0" w:space="0" w:color="auto"/>
        <w:bottom w:val="none" w:sz="0" w:space="0" w:color="auto"/>
        <w:right w:val="none" w:sz="0" w:space="0" w:color="auto"/>
      </w:divBdr>
      <w:divsChild>
        <w:div w:id="8919587">
          <w:marLeft w:val="547"/>
          <w:marRight w:val="0"/>
          <w:marTop w:val="0"/>
          <w:marBottom w:val="0"/>
          <w:divBdr>
            <w:top w:val="none" w:sz="0" w:space="0" w:color="auto"/>
            <w:left w:val="none" w:sz="0" w:space="0" w:color="auto"/>
            <w:bottom w:val="none" w:sz="0" w:space="0" w:color="auto"/>
            <w:right w:val="none" w:sz="0" w:space="0" w:color="auto"/>
          </w:divBdr>
        </w:div>
        <w:div w:id="49815590">
          <w:marLeft w:val="547"/>
          <w:marRight w:val="0"/>
          <w:marTop w:val="0"/>
          <w:marBottom w:val="0"/>
          <w:divBdr>
            <w:top w:val="none" w:sz="0" w:space="0" w:color="auto"/>
            <w:left w:val="none" w:sz="0" w:space="0" w:color="auto"/>
            <w:bottom w:val="none" w:sz="0" w:space="0" w:color="auto"/>
            <w:right w:val="none" w:sz="0" w:space="0" w:color="auto"/>
          </w:divBdr>
        </w:div>
        <w:div w:id="255483320">
          <w:marLeft w:val="547"/>
          <w:marRight w:val="0"/>
          <w:marTop w:val="0"/>
          <w:marBottom w:val="0"/>
          <w:divBdr>
            <w:top w:val="none" w:sz="0" w:space="0" w:color="auto"/>
            <w:left w:val="none" w:sz="0" w:space="0" w:color="auto"/>
            <w:bottom w:val="none" w:sz="0" w:space="0" w:color="auto"/>
            <w:right w:val="none" w:sz="0" w:space="0" w:color="auto"/>
          </w:divBdr>
        </w:div>
        <w:div w:id="374276637">
          <w:marLeft w:val="547"/>
          <w:marRight w:val="0"/>
          <w:marTop w:val="0"/>
          <w:marBottom w:val="0"/>
          <w:divBdr>
            <w:top w:val="none" w:sz="0" w:space="0" w:color="auto"/>
            <w:left w:val="none" w:sz="0" w:space="0" w:color="auto"/>
            <w:bottom w:val="none" w:sz="0" w:space="0" w:color="auto"/>
            <w:right w:val="none" w:sz="0" w:space="0" w:color="auto"/>
          </w:divBdr>
        </w:div>
        <w:div w:id="595989157">
          <w:marLeft w:val="547"/>
          <w:marRight w:val="0"/>
          <w:marTop w:val="0"/>
          <w:marBottom w:val="0"/>
          <w:divBdr>
            <w:top w:val="none" w:sz="0" w:space="0" w:color="auto"/>
            <w:left w:val="none" w:sz="0" w:space="0" w:color="auto"/>
            <w:bottom w:val="none" w:sz="0" w:space="0" w:color="auto"/>
            <w:right w:val="none" w:sz="0" w:space="0" w:color="auto"/>
          </w:divBdr>
        </w:div>
        <w:div w:id="793016654">
          <w:marLeft w:val="547"/>
          <w:marRight w:val="0"/>
          <w:marTop w:val="0"/>
          <w:marBottom w:val="0"/>
          <w:divBdr>
            <w:top w:val="none" w:sz="0" w:space="0" w:color="auto"/>
            <w:left w:val="none" w:sz="0" w:space="0" w:color="auto"/>
            <w:bottom w:val="none" w:sz="0" w:space="0" w:color="auto"/>
            <w:right w:val="none" w:sz="0" w:space="0" w:color="auto"/>
          </w:divBdr>
        </w:div>
        <w:div w:id="854687082">
          <w:marLeft w:val="547"/>
          <w:marRight w:val="0"/>
          <w:marTop w:val="0"/>
          <w:marBottom w:val="0"/>
          <w:divBdr>
            <w:top w:val="none" w:sz="0" w:space="0" w:color="auto"/>
            <w:left w:val="none" w:sz="0" w:space="0" w:color="auto"/>
            <w:bottom w:val="none" w:sz="0" w:space="0" w:color="auto"/>
            <w:right w:val="none" w:sz="0" w:space="0" w:color="auto"/>
          </w:divBdr>
        </w:div>
        <w:div w:id="985012940">
          <w:marLeft w:val="547"/>
          <w:marRight w:val="0"/>
          <w:marTop w:val="0"/>
          <w:marBottom w:val="0"/>
          <w:divBdr>
            <w:top w:val="none" w:sz="0" w:space="0" w:color="auto"/>
            <w:left w:val="none" w:sz="0" w:space="0" w:color="auto"/>
            <w:bottom w:val="none" w:sz="0" w:space="0" w:color="auto"/>
            <w:right w:val="none" w:sz="0" w:space="0" w:color="auto"/>
          </w:divBdr>
        </w:div>
        <w:div w:id="1026054490">
          <w:marLeft w:val="547"/>
          <w:marRight w:val="0"/>
          <w:marTop w:val="0"/>
          <w:marBottom w:val="0"/>
          <w:divBdr>
            <w:top w:val="none" w:sz="0" w:space="0" w:color="auto"/>
            <w:left w:val="none" w:sz="0" w:space="0" w:color="auto"/>
            <w:bottom w:val="none" w:sz="0" w:space="0" w:color="auto"/>
            <w:right w:val="none" w:sz="0" w:space="0" w:color="auto"/>
          </w:divBdr>
        </w:div>
        <w:div w:id="1077821227">
          <w:marLeft w:val="547"/>
          <w:marRight w:val="0"/>
          <w:marTop w:val="0"/>
          <w:marBottom w:val="0"/>
          <w:divBdr>
            <w:top w:val="none" w:sz="0" w:space="0" w:color="auto"/>
            <w:left w:val="none" w:sz="0" w:space="0" w:color="auto"/>
            <w:bottom w:val="none" w:sz="0" w:space="0" w:color="auto"/>
            <w:right w:val="none" w:sz="0" w:space="0" w:color="auto"/>
          </w:divBdr>
        </w:div>
        <w:div w:id="1223712643">
          <w:marLeft w:val="547"/>
          <w:marRight w:val="0"/>
          <w:marTop w:val="0"/>
          <w:marBottom w:val="0"/>
          <w:divBdr>
            <w:top w:val="none" w:sz="0" w:space="0" w:color="auto"/>
            <w:left w:val="none" w:sz="0" w:space="0" w:color="auto"/>
            <w:bottom w:val="none" w:sz="0" w:space="0" w:color="auto"/>
            <w:right w:val="none" w:sz="0" w:space="0" w:color="auto"/>
          </w:divBdr>
        </w:div>
        <w:div w:id="1527215567">
          <w:marLeft w:val="547"/>
          <w:marRight w:val="0"/>
          <w:marTop w:val="0"/>
          <w:marBottom w:val="0"/>
          <w:divBdr>
            <w:top w:val="none" w:sz="0" w:space="0" w:color="auto"/>
            <w:left w:val="none" w:sz="0" w:space="0" w:color="auto"/>
            <w:bottom w:val="none" w:sz="0" w:space="0" w:color="auto"/>
            <w:right w:val="none" w:sz="0" w:space="0" w:color="auto"/>
          </w:divBdr>
        </w:div>
      </w:divsChild>
    </w:div>
    <w:div w:id="1626037262">
      <w:bodyDiv w:val="1"/>
      <w:marLeft w:val="0"/>
      <w:marRight w:val="0"/>
      <w:marTop w:val="0"/>
      <w:marBottom w:val="0"/>
      <w:divBdr>
        <w:top w:val="none" w:sz="0" w:space="0" w:color="auto"/>
        <w:left w:val="none" w:sz="0" w:space="0" w:color="auto"/>
        <w:bottom w:val="none" w:sz="0" w:space="0" w:color="auto"/>
        <w:right w:val="none" w:sz="0" w:space="0" w:color="auto"/>
      </w:divBdr>
      <w:divsChild>
        <w:div w:id="1014920756">
          <w:marLeft w:val="547"/>
          <w:marRight w:val="0"/>
          <w:marTop w:val="0"/>
          <w:marBottom w:val="0"/>
          <w:divBdr>
            <w:top w:val="none" w:sz="0" w:space="0" w:color="auto"/>
            <w:left w:val="none" w:sz="0" w:space="0" w:color="auto"/>
            <w:bottom w:val="none" w:sz="0" w:space="0" w:color="auto"/>
            <w:right w:val="none" w:sz="0" w:space="0" w:color="auto"/>
          </w:divBdr>
        </w:div>
        <w:div w:id="1314676618">
          <w:marLeft w:val="547"/>
          <w:marRight w:val="0"/>
          <w:marTop w:val="0"/>
          <w:marBottom w:val="0"/>
          <w:divBdr>
            <w:top w:val="none" w:sz="0" w:space="0" w:color="auto"/>
            <w:left w:val="none" w:sz="0" w:space="0" w:color="auto"/>
            <w:bottom w:val="none" w:sz="0" w:space="0" w:color="auto"/>
            <w:right w:val="none" w:sz="0" w:space="0" w:color="auto"/>
          </w:divBdr>
        </w:div>
      </w:divsChild>
    </w:div>
    <w:div w:id="1719236163">
      <w:bodyDiv w:val="1"/>
      <w:marLeft w:val="0"/>
      <w:marRight w:val="0"/>
      <w:marTop w:val="0"/>
      <w:marBottom w:val="0"/>
      <w:divBdr>
        <w:top w:val="none" w:sz="0" w:space="0" w:color="auto"/>
        <w:left w:val="none" w:sz="0" w:space="0" w:color="auto"/>
        <w:bottom w:val="none" w:sz="0" w:space="0" w:color="auto"/>
        <w:right w:val="none" w:sz="0" w:space="0" w:color="auto"/>
      </w:divBdr>
      <w:divsChild>
        <w:div w:id="189297551">
          <w:marLeft w:val="0"/>
          <w:marRight w:val="0"/>
          <w:marTop w:val="240"/>
          <w:marBottom w:val="0"/>
          <w:divBdr>
            <w:top w:val="none" w:sz="0" w:space="0" w:color="auto"/>
            <w:left w:val="none" w:sz="0" w:space="0" w:color="auto"/>
            <w:bottom w:val="none" w:sz="0" w:space="0" w:color="auto"/>
            <w:right w:val="none" w:sz="0" w:space="0" w:color="auto"/>
          </w:divBdr>
          <w:divsChild>
            <w:div w:id="7801673">
              <w:marLeft w:val="0"/>
              <w:marRight w:val="0"/>
              <w:marTop w:val="240"/>
              <w:marBottom w:val="0"/>
              <w:divBdr>
                <w:top w:val="none" w:sz="0" w:space="0" w:color="auto"/>
                <w:left w:val="none" w:sz="0" w:space="0" w:color="auto"/>
                <w:bottom w:val="none" w:sz="0" w:space="0" w:color="auto"/>
                <w:right w:val="none" w:sz="0" w:space="0" w:color="auto"/>
              </w:divBdr>
              <w:divsChild>
                <w:div w:id="294719919">
                  <w:marLeft w:val="0"/>
                  <w:marRight w:val="0"/>
                  <w:marTop w:val="0"/>
                  <w:marBottom w:val="0"/>
                  <w:divBdr>
                    <w:top w:val="none" w:sz="0" w:space="0" w:color="auto"/>
                    <w:left w:val="none" w:sz="0" w:space="0" w:color="auto"/>
                    <w:bottom w:val="none" w:sz="0" w:space="0" w:color="auto"/>
                    <w:right w:val="none" w:sz="0" w:space="0" w:color="auto"/>
                  </w:divBdr>
                  <w:divsChild>
                    <w:div w:id="10345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0747">
              <w:marLeft w:val="0"/>
              <w:marRight w:val="0"/>
              <w:marTop w:val="240"/>
              <w:marBottom w:val="0"/>
              <w:divBdr>
                <w:top w:val="none" w:sz="0" w:space="0" w:color="auto"/>
                <w:left w:val="none" w:sz="0" w:space="0" w:color="auto"/>
                <w:bottom w:val="none" w:sz="0" w:space="0" w:color="auto"/>
                <w:right w:val="none" w:sz="0" w:space="0" w:color="auto"/>
              </w:divBdr>
              <w:divsChild>
                <w:div w:id="1869178582">
                  <w:marLeft w:val="0"/>
                  <w:marRight w:val="0"/>
                  <w:marTop w:val="0"/>
                  <w:marBottom w:val="0"/>
                  <w:divBdr>
                    <w:top w:val="none" w:sz="0" w:space="0" w:color="auto"/>
                    <w:left w:val="none" w:sz="0" w:space="0" w:color="auto"/>
                    <w:bottom w:val="none" w:sz="0" w:space="0" w:color="auto"/>
                    <w:right w:val="none" w:sz="0" w:space="0" w:color="auto"/>
                  </w:divBdr>
                  <w:divsChild>
                    <w:div w:id="17579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0593">
              <w:marLeft w:val="0"/>
              <w:marRight w:val="0"/>
              <w:marTop w:val="240"/>
              <w:marBottom w:val="0"/>
              <w:divBdr>
                <w:top w:val="none" w:sz="0" w:space="0" w:color="auto"/>
                <w:left w:val="none" w:sz="0" w:space="0" w:color="auto"/>
                <w:bottom w:val="none" w:sz="0" w:space="0" w:color="auto"/>
                <w:right w:val="none" w:sz="0" w:space="0" w:color="auto"/>
              </w:divBdr>
              <w:divsChild>
                <w:div w:id="601769173">
                  <w:marLeft w:val="0"/>
                  <w:marRight w:val="0"/>
                  <w:marTop w:val="0"/>
                  <w:marBottom w:val="0"/>
                  <w:divBdr>
                    <w:top w:val="none" w:sz="0" w:space="0" w:color="auto"/>
                    <w:left w:val="none" w:sz="0" w:space="0" w:color="auto"/>
                    <w:bottom w:val="none" w:sz="0" w:space="0" w:color="auto"/>
                    <w:right w:val="none" w:sz="0" w:space="0" w:color="auto"/>
                  </w:divBdr>
                  <w:divsChild>
                    <w:div w:id="7177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5249">
              <w:marLeft w:val="0"/>
              <w:marRight w:val="0"/>
              <w:marTop w:val="240"/>
              <w:marBottom w:val="0"/>
              <w:divBdr>
                <w:top w:val="none" w:sz="0" w:space="0" w:color="auto"/>
                <w:left w:val="none" w:sz="0" w:space="0" w:color="auto"/>
                <w:bottom w:val="none" w:sz="0" w:space="0" w:color="auto"/>
                <w:right w:val="none" w:sz="0" w:space="0" w:color="auto"/>
              </w:divBdr>
              <w:divsChild>
                <w:div w:id="883299572">
                  <w:marLeft w:val="0"/>
                  <w:marRight w:val="0"/>
                  <w:marTop w:val="0"/>
                  <w:marBottom w:val="0"/>
                  <w:divBdr>
                    <w:top w:val="none" w:sz="0" w:space="0" w:color="auto"/>
                    <w:left w:val="none" w:sz="0" w:space="0" w:color="auto"/>
                    <w:bottom w:val="none" w:sz="0" w:space="0" w:color="auto"/>
                    <w:right w:val="none" w:sz="0" w:space="0" w:color="auto"/>
                  </w:divBdr>
                  <w:divsChild>
                    <w:div w:id="10839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6622">
              <w:marLeft w:val="0"/>
              <w:marRight w:val="0"/>
              <w:marTop w:val="0"/>
              <w:marBottom w:val="0"/>
              <w:divBdr>
                <w:top w:val="none" w:sz="0" w:space="0" w:color="auto"/>
                <w:left w:val="none" w:sz="0" w:space="0" w:color="auto"/>
                <w:bottom w:val="none" w:sz="0" w:space="0" w:color="auto"/>
                <w:right w:val="none" w:sz="0" w:space="0" w:color="auto"/>
              </w:divBdr>
            </w:div>
            <w:div w:id="1979140203">
              <w:marLeft w:val="0"/>
              <w:marRight w:val="0"/>
              <w:marTop w:val="240"/>
              <w:marBottom w:val="0"/>
              <w:divBdr>
                <w:top w:val="none" w:sz="0" w:space="0" w:color="auto"/>
                <w:left w:val="none" w:sz="0" w:space="0" w:color="auto"/>
                <w:bottom w:val="none" w:sz="0" w:space="0" w:color="auto"/>
                <w:right w:val="none" w:sz="0" w:space="0" w:color="auto"/>
              </w:divBdr>
              <w:divsChild>
                <w:div w:id="405692956">
                  <w:marLeft w:val="0"/>
                  <w:marRight w:val="0"/>
                  <w:marTop w:val="0"/>
                  <w:marBottom w:val="0"/>
                  <w:divBdr>
                    <w:top w:val="none" w:sz="0" w:space="0" w:color="auto"/>
                    <w:left w:val="none" w:sz="0" w:space="0" w:color="auto"/>
                    <w:bottom w:val="none" w:sz="0" w:space="0" w:color="auto"/>
                    <w:right w:val="none" w:sz="0" w:space="0" w:color="auto"/>
                  </w:divBdr>
                  <w:divsChild>
                    <w:div w:id="18157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1940">
      <w:bodyDiv w:val="1"/>
      <w:marLeft w:val="0"/>
      <w:marRight w:val="0"/>
      <w:marTop w:val="0"/>
      <w:marBottom w:val="0"/>
      <w:divBdr>
        <w:top w:val="none" w:sz="0" w:space="0" w:color="auto"/>
        <w:left w:val="none" w:sz="0" w:space="0" w:color="auto"/>
        <w:bottom w:val="none" w:sz="0" w:space="0" w:color="auto"/>
        <w:right w:val="none" w:sz="0" w:space="0" w:color="auto"/>
      </w:divBdr>
    </w:div>
    <w:div w:id="1754743340">
      <w:bodyDiv w:val="1"/>
      <w:marLeft w:val="0"/>
      <w:marRight w:val="0"/>
      <w:marTop w:val="0"/>
      <w:marBottom w:val="0"/>
      <w:divBdr>
        <w:top w:val="none" w:sz="0" w:space="0" w:color="auto"/>
        <w:left w:val="none" w:sz="0" w:space="0" w:color="auto"/>
        <w:bottom w:val="none" w:sz="0" w:space="0" w:color="auto"/>
        <w:right w:val="none" w:sz="0" w:space="0" w:color="auto"/>
      </w:divBdr>
      <w:divsChild>
        <w:div w:id="436414340">
          <w:marLeft w:val="547"/>
          <w:marRight w:val="0"/>
          <w:marTop w:val="0"/>
          <w:marBottom w:val="0"/>
          <w:divBdr>
            <w:top w:val="none" w:sz="0" w:space="0" w:color="auto"/>
            <w:left w:val="none" w:sz="0" w:space="0" w:color="auto"/>
            <w:bottom w:val="none" w:sz="0" w:space="0" w:color="auto"/>
            <w:right w:val="none" w:sz="0" w:space="0" w:color="auto"/>
          </w:divBdr>
        </w:div>
        <w:div w:id="1258907257">
          <w:marLeft w:val="547"/>
          <w:marRight w:val="0"/>
          <w:marTop w:val="0"/>
          <w:marBottom w:val="0"/>
          <w:divBdr>
            <w:top w:val="none" w:sz="0" w:space="0" w:color="auto"/>
            <w:left w:val="none" w:sz="0" w:space="0" w:color="auto"/>
            <w:bottom w:val="none" w:sz="0" w:space="0" w:color="auto"/>
            <w:right w:val="none" w:sz="0" w:space="0" w:color="auto"/>
          </w:divBdr>
        </w:div>
      </w:divsChild>
    </w:div>
    <w:div w:id="1829055738">
      <w:bodyDiv w:val="1"/>
      <w:marLeft w:val="0"/>
      <w:marRight w:val="0"/>
      <w:marTop w:val="0"/>
      <w:marBottom w:val="0"/>
      <w:divBdr>
        <w:top w:val="none" w:sz="0" w:space="0" w:color="auto"/>
        <w:left w:val="none" w:sz="0" w:space="0" w:color="auto"/>
        <w:bottom w:val="none" w:sz="0" w:space="0" w:color="auto"/>
        <w:right w:val="none" w:sz="0" w:space="0" w:color="auto"/>
      </w:divBdr>
      <w:divsChild>
        <w:div w:id="139034518">
          <w:marLeft w:val="547"/>
          <w:marRight w:val="0"/>
          <w:marTop w:val="0"/>
          <w:marBottom w:val="0"/>
          <w:divBdr>
            <w:top w:val="none" w:sz="0" w:space="0" w:color="auto"/>
            <w:left w:val="none" w:sz="0" w:space="0" w:color="auto"/>
            <w:bottom w:val="none" w:sz="0" w:space="0" w:color="auto"/>
            <w:right w:val="none" w:sz="0" w:space="0" w:color="auto"/>
          </w:divBdr>
        </w:div>
        <w:div w:id="1777552666">
          <w:marLeft w:val="547"/>
          <w:marRight w:val="0"/>
          <w:marTop w:val="0"/>
          <w:marBottom w:val="0"/>
          <w:divBdr>
            <w:top w:val="none" w:sz="0" w:space="0" w:color="auto"/>
            <w:left w:val="none" w:sz="0" w:space="0" w:color="auto"/>
            <w:bottom w:val="none" w:sz="0" w:space="0" w:color="auto"/>
            <w:right w:val="none" w:sz="0" w:space="0" w:color="auto"/>
          </w:divBdr>
        </w:div>
      </w:divsChild>
    </w:div>
    <w:div w:id="2055225852">
      <w:bodyDiv w:val="1"/>
      <w:marLeft w:val="0"/>
      <w:marRight w:val="0"/>
      <w:marTop w:val="0"/>
      <w:marBottom w:val="0"/>
      <w:divBdr>
        <w:top w:val="none" w:sz="0" w:space="0" w:color="auto"/>
        <w:left w:val="none" w:sz="0" w:space="0" w:color="auto"/>
        <w:bottom w:val="none" w:sz="0" w:space="0" w:color="auto"/>
        <w:right w:val="none" w:sz="0" w:space="0" w:color="auto"/>
      </w:divBdr>
      <w:divsChild>
        <w:div w:id="289897857">
          <w:marLeft w:val="547"/>
          <w:marRight w:val="0"/>
          <w:marTop w:val="0"/>
          <w:marBottom w:val="0"/>
          <w:divBdr>
            <w:top w:val="none" w:sz="0" w:space="0" w:color="auto"/>
            <w:left w:val="none" w:sz="0" w:space="0" w:color="auto"/>
            <w:bottom w:val="none" w:sz="0" w:space="0" w:color="auto"/>
            <w:right w:val="none" w:sz="0" w:space="0" w:color="auto"/>
          </w:divBdr>
        </w:div>
        <w:div w:id="1234394773">
          <w:marLeft w:val="547"/>
          <w:marRight w:val="0"/>
          <w:marTop w:val="0"/>
          <w:marBottom w:val="0"/>
          <w:divBdr>
            <w:top w:val="none" w:sz="0" w:space="0" w:color="auto"/>
            <w:left w:val="none" w:sz="0" w:space="0" w:color="auto"/>
            <w:bottom w:val="none" w:sz="0" w:space="0" w:color="auto"/>
            <w:right w:val="none" w:sz="0" w:space="0" w:color="auto"/>
          </w:divBdr>
        </w:div>
      </w:divsChild>
    </w:div>
    <w:div w:id="2143384887">
      <w:bodyDiv w:val="1"/>
      <w:marLeft w:val="0"/>
      <w:marRight w:val="0"/>
      <w:marTop w:val="0"/>
      <w:marBottom w:val="0"/>
      <w:divBdr>
        <w:top w:val="none" w:sz="0" w:space="0" w:color="auto"/>
        <w:left w:val="none" w:sz="0" w:space="0" w:color="auto"/>
        <w:bottom w:val="none" w:sz="0" w:space="0" w:color="auto"/>
        <w:right w:val="none" w:sz="0" w:space="0" w:color="auto"/>
      </w:divBdr>
      <w:divsChild>
        <w:div w:id="19601818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caepnet.org/~/media/Files/caep/accreditation-resources/caep-assessment-tool.pdf?la=en" TargetMode="Externa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footer" Target="footer1.xml"/><Relationship Id="rId10" Type="http://schemas.openxmlformats.org/officeDocument/2006/relationships/hyperlink" Target="http://www.oswego.edu/academics/faculty/assembly/bylaws.html" TargetMode="Externa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http://www.suny.edu/SUNYPP/documents.cfm?directory=pol_proc&amp;cat_id=3" TargetMode="Externa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image" Target="media/image2.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597975-6381-4D9A-AF45-99837C3950FC}" type="doc">
      <dgm:prSet loTypeId="urn:microsoft.com/office/officeart/2005/8/layout/target2" loCatId="relationship" qsTypeId="urn:microsoft.com/office/officeart/2005/8/quickstyle/simple1" qsCatId="simple" csTypeId="urn:microsoft.com/office/officeart/2005/8/colors/accent6_2" csCatId="accent6" phldr="1"/>
      <dgm:spPr/>
      <dgm:t>
        <a:bodyPr/>
        <a:lstStyle/>
        <a:p>
          <a:endParaRPr lang="en-US"/>
        </a:p>
      </dgm:t>
    </dgm:pt>
    <dgm:pt modelId="{A8085177-12A1-4B7E-85E9-1420F13F9B58}">
      <dgm:prSet phldrT="[Text]"/>
      <dgm:spPr/>
      <dgm:t>
        <a:bodyPr/>
        <a:lstStyle/>
        <a:p>
          <a:r>
            <a:rPr lang="en-US"/>
            <a:t>Unit Quality</a:t>
          </a:r>
        </a:p>
      </dgm:t>
    </dgm:pt>
    <dgm:pt modelId="{C19A8BDE-2ACB-4C02-A52A-F20D450D5372}" type="parTrans" cxnId="{5BEE883E-2A05-4739-A69D-58D48323A608}">
      <dgm:prSet/>
      <dgm:spPr/>
      <dgm:t>
        <a:bodyPr/>
        <a:lstStyle/>
        <a:p>
          <a:endParaRPr lang="en-US"/>
        </a:p>
      </dgm:t>
    </dgm:pt>
    <dgm:pt modelId="{07F33718-26B7-40D2-97F5-58C6E5A0EA7D}" type="sibTrans" cxnId="{5BEE883E-2A05-4739-A69D-58D48323A608}">
      <dgm:prSet/>
      <dgm:spPr/>
      <dgm:t>
        <a:bodyPr/>
        <a:lstStyle/>
        <a:p>
          <a:endParaRPr lang="en-US"/>
        </a:p>
      </dgm:t>
    </dgm:pt>
    <dgm:pt modelId="{74761B14-335F-4407-959B-7C35920790CE}">
      <dgm:prSet phldrT="[Text]"/>
      <dgm:spPr/>
      <dgm:t>
        <a:bodyPr/>
        <a:lstStyle/>
        <a:p>
          <a:r>
            <a:rPr lang="en-US"/>
            <a:t>SUNY Oswego School of Eduation  (SOE) Conceptual Framework</a:t>
          </a:r>
        </a:p>
      </dgm:t>
    </dgm:pt>
    <dgm:pt modelId="{CC7D58D3-8B88-42E3-BD78-7BB65C7CB112}" type="parTrans" cxnId="{CA601DE4-15E9-4106-8555-076E554A7960}">
      <dgm:prSet/>
      <dgm:spPr/>
      <dgm:t>
        <a:bodyPr/>
        <a:lstStyle/>
        <a:p>
          <a:endParaRPr lang="en-US"/>
        </a:p>
      </dgm:t>
    </dgm:pt>
    <dgm:pt modelId="{E23224F9-1D89-4B9B-B73D-07E41EEAA5E4}" type="sibTrans" cxnId="{CA601DE4-15E9-4106-8555-076E554A7960}">
      <dgm:prSet/>
      <dgm:spPr/>
      <dgm:t>
        <a:bodyPr/>
        <a:lstStyle/>
        <a:p>
          <a:endParaRPr lang="en-US"/>
        </a:p>
      </dgm:t>
    </dgm:pt>
    <dgm:pt modelId="{B5C6F83D-F697-4BCC-BF41-D1197F4845D6}">
      <dgm:prSet phldrT="[Text]"/>
      <dgm:spPr/>
      <dgm:t>
        <a:bodyPr/>
        <a:lstStyle/>
        <a:p>
          <a:r>
            <a:rPr lang="en-US"/>
            <a:t>Council of Accredition of Educaiton Preparation (CAEP)</a:t>
          </a:r>
        </a:p>
      </dgm:t>
    </dgm:pt>
    <dgm:pt modelId="{41458B6C-59F3-42B1-961D-D7C727720552}" type="parTrans" cxnId="{3EC42C59-5831-4965-BDAF-91596E5E4C50}">
      <dgm:prSet/>
      <dgm:spPr/>
      <dgm:t>
        <a:bodyPr/>
        <a:lstStyle/>
        <a:p>
          <a:endParaRPr lang="en-US"/>
        </a:p>
      </dgm:t>
    </dgm:pt>
    <dgm:pt modelId="{CCC89A8B-6CD4-468B-8047-5D609DA2A79E}" type="sibTrans" cxnId="{3EC42C59-5831-4965-BDAF-91596E5E4C50}">
      <dgm:prSet/>
      <dgm:spPr/>
      <dgm:t>
        <a:bodyPr/>
        <a:lstStyle/>
        <a:p>
          <a:endParaRPr lang="en-US"/>
        </a:p>
      </dgm:t>
    </dgm:pt>
    <dgm:pt modelId="{907441E8-CCE2-4878-89DA-3897AC4769F6}">
      <dgm:prSet phldrT="[Text]"/>
      <dgm:spPr/>
      <dgm:t>
        <a:bodyPr/>
        <a:lstStyle/>
        <a:p>
          <a:r>
            <a:rPr lang="en-US"/>
            <a:t>Programs Quality</a:t>
          </a:r>
        </a:p>
      </dgm:t>
    </dgm:pt>
    <dgm:pt modelId="{D1279040-BCB6-430A-8093-FA1930EE3F52}" type="parTrans" cxnId="{FC674139-73B5-4989-8365-943302D5EDFF}">
      <dgm:prSet/>
      <dgm:spPr/>
      <dgm:t>
        <a:bodyPr/>
        <a:lstStyle/>
        <a:p>
          <a:endParaRPr lang="en-US"/>
        </a:p>
      </dgm:t>
    </dgm:pt>
    <dgm:pt modelId="{D82F7D43-6BE4-47E7-B373-C847AF78771A}" type="sibTrans" cxnId="{FC674139-73B5-4989-8365-943302D5EDFF}">
      <dgm:prSet/>
      <dgm:spPr/>
      <dgm:t>
        <a:bodyPr/>
        <a:lstStyle/>
        <a:p>
          <a:endParaRPr lang="en-US"/>
        </a:p>
      </dgm:t>
    </dgm:pt>
    <dgm:pt modelId="{3F1A1C1A-DCFC-46B4-87E5-A2DF15471B35}">
      <dgm:prSet phldrT="[Text]"/>
      <dgm:spPr/>
      <dgm:t>
        <a:bodyPr/>
        <a:lstStyle/>
        <a:p>
          <a:r>
            <a:rPr lang="en-US"/>
            <a:t>Specialized Professional Association  (SPA) Standards</a:t>
          </a:r>
        </a:p>
      </dgm:t>
    </dgm:pt>
    <dgm:pt modelId="{57C17BA2-906A-4D15-A90C-5A16D94EDC12}" type="parTrans" cxnId="{C4A81358-72E3-4ACB-807A-E4CCE28E57D2}">
      <dgm:prSet/>
      <dgm:spPr/>
      <dgm:t>
        <a:bodyPr/>
        <a:lstStyle/>
        <a:p>
          <a:endParaRPr lang="en-US"/>
        </a:p>
      </dgm:t>
    </dgm:pt>
    <dgm:pt modelId="{48830078-1B5B-4D02-98AF-8E8E89CF2392}" type="sibTrans" cxnId="{C4A81358-72E3-4ACB-807A-E4CCE28E57D2}">
      <dgm:prSet/>
      <dgm:spPr/>
      <dgm:t>
        <a:bodyPr/>
        <a:lstStyle/>
        <a:p>
          <a:endParaRPr lang="en-US"/>
        </a:p>
      </dgm:t>
    </dgm:pt>
    <dgm:pt modelId="{B2A8D526-121C-49EE-8930-CE1B7C29637A}">
      <dgm:prSet phldrT="[Text]"/>
      <dgm:spPr/>
      <dgm:t>
        <a:bodyPr/>
        <a:lstStyle/>
        <a:p>
          <a:r>
            <a:rPr lang="en-US"/>
            <a:t>Interstate New Teacher Assessment and Support Consortium (InTASC)</a:t>
          </a:r>
        </a:p>
      </dgm:t>
    </dgm:pt>
    <dgm:pt modelId="{D1A95AFF-2467-4798-AD41-9E051657E24D}" type="parTrans" cxnId="{4FC6262F-A252-4585-9DEE-046EEC18E86E}">
      <dgm:prSet/>
      <dgm:spPr/>
      <dgm:t>
        <a:bodyPr/>
        <a:lstStyle/>
        <a:p>
          <a:endParaRPr lang="en-US"/>
        </a:p>
      </dgm:t>
    </dgm:pt>
    <dgm:pt modelId="{D1B8C2D6-F5CC-4058-B2A7-55248A3AA1CE}" type="sibTrans" cxnId="{4FC6262F-A252-4585-9DEE-046EEC18E86E}">
      <dgm:prSet/>
      <dgm:spPr/>
      <dgm:t>
        <a:bodyPr/>
        <a:lstStyle/>
        <a:p>
          <a:endParaRPr lang="en-US"/>
        </a:p>
      </dgm:t>
    </dgm:pt>
    <dgm:pt modelId="{18FEC429-460C-4C5E-A2C3-62D9FB166963}">
      <dgm:prSet phldrT="[Text]"/>
      <dgm:spPr/>
      <dgm:t>
        <a:bodyPr/>
        <a:lstStyle/>
        <a:p>
          <a:r>
            <a:rPr lang="en-US"/>
            <a:t>Candidate Performance</a:t>
          </a:r>
        </a:p>
      </dgm:t>
    </dgm:pt>
    <dgm:pt modelId="{4340A37D-84E8-4EFD-BBDC-B3F3E4CF96FB}" type="parTrans" cxnId="{64BCB199-0B58-4F37-BC3B-3B2967EFE233}">
      <dgm:prSet/>
      <dgm:spPr/>
      <dgm:t>
        <a:bodyPr/>
        <a:lstStyle/>
        <a:p>
          <a:endParaRPr lang="en-US"/>
        </a:p>
      </dgm:t>
    </dgm:pt>
    <dgm:pt modelId="{97870564-00F7-4CCA-A3EA-A44991867F24}" type="sibTrans" cxnId="{64BCB199-0B58-4F37-BC3B-3B2967EFE233}">
      <dgm:prSet/>
      <dgm:spPr/>
      <dgm:t>
        <a:bodyPr/>
        <a:lstStyle/>
        <a:p>
          <a:endParaRPr lang="en-US"/>
        </a:p>
      </dgm:t>
    </dgm:pt>
    <dgm:pt modelId="{EED7C685-1C7A-4875-ADBD-BECE4E3FD9C4}">
      <dgm:prSet phldrT="[Text]"/>
      <dgm:spPr/>
      <dgm:t>
        <a:bodyPr/>
        <a:lstStyle/>
        <a:p>
          <a:r>
            <a:rPr lang="en-US"/>
            <a:t>Content and Pedgaogical Knowledge</a:t>
          </a:r>
        </a:p>
      </dgm:t>
    </dgm:pt>
    <dgm:pt modelId="{5F6B97DC-3943-4AF5-A910-C660D5031B99}" type="parTrans" cxnId="{4962429C-1001-4EC1-92FB-67A198C404ED}">
      <dgm:prSet/>
      <dgm:spPr/>
      <dgm:t>
        <a:bodyPr/>
        <a:lstStyle/>
        <a:p>
          <a:endParaRPr lang="en-US"/>
        </a:p>
      </dgm:t>
    </dgm:pt>
    <dgm:pt modelId="{2CBD05B4-48B8-4E58-BDBF-777DE4924E51}" type="sibTrans" cxnId="{4962429C-1001-4EC1-92FB-67A198C404ED}">
      <dgm:prSet/>
      <dgm:spPr/>
      <dgm:t>
        <a:bodyPr/>
        <a:lstStyle/>
        <a:p>
          <a:endParaRPr lang="en-US"/>
        </a:p>
      </dgm:t>
    </dgm:pt>
    <dgm:pt modelId="{ECADF778-4786-4A6C-9A75-AC4FA6841829}">
      <dgm:prSet phldrT="[Text]"/>
      <dgm:spPr/>
      <dgm:t>
        <a:bodyPr/>
        <a:lstStyle/>
        <a:p>
          <a:r>
            <a:rPr lang="en-US"/>
            <a:t>Dispositional Assessment</a:t>
          </a:r>
        </a:p>
      </dgm:t>
    </dgm:pt>
    <dgm:pt modelId="{FF9E8DB3-9506-4CF7-914B-3360ACE97B8A}" type="parTrans" cxnId="{0BEEB545-5326-4257-9958-57801CA32296}">
      <dgm:prSet/>
      <dgm:spPr/>
      <dgm:t>
        <a:bodyPr/>
        <a:lstStyle/>
        <a:p>
          <a:endParaRPr lang="en-US"/>
        </a:p>
      </dgm:t>
    </dgm:pt>
    <dgm:pt modelId="{DE927414-C1D8-4211-BF71-FC028BA9CEE6}" type="sibTrans" cxnId="{0BEEB545-5326-4257-9958-57801CA32296}">
      <dgm:prSet/>
      <dgm:spPr/>
      <dgm:t>
        <a:bodyPr/>
        <a:lstStyle/>
        <a:p>
          <a:endParaRPr lang="en-US"/>
        </a:p>
      </dgm:t>
    </dgm:pt>
    <dgm:pt modelId="{3989E733-D45B-4158-B3C2-5E140D5537DB}">
      <dgm:prSet phldrT="[Text]"/>
      <dgm:spPr/>
      <dgm:t>
        <a:bodyPr/>
        <a:lstStyle/>
        <a:p>
          <a:r>
            <a:rPr lang="en-US"/>
            <a:t>New York State Education Department (NYSED)</a:t>
          </a:r>
        </a:p>
      </dgm:t>
    </dgm:pt>
    <dgm:pt modelId="{1AF77D22-0FBC-492E-BBD9-B7D6CA66E16F}" type="parTrans" cxnId="{F540596E-B091-4067-9308-F0985C168842}">
      <dgm:prSet/>
      <dgm:spPr/>
      <dgm:t>
        <a:bodyPr/>
        <a:lstStyle/>
        <a:p>
          <a:endParaRPr lang="en-US"/>
        </a:p>
      </dgm:t>
    </dgm:pt>
    <dgm:pt modelId="{8E90B765-48AD-497F-B9FF-11ED3A9DCAD2}" type="sibTrans" cxnId="{F540596E-B091-4067-9308-F0985C168842}">
      <dgm:prSet/>
      <dgm:spPr/>
      <dgm:t>
        <a:bodyPr/>
        <a:lstStyle/>
        <a:p>
          <a:endParaRPr lang="en-US"/>
        </a:p>
      </dgm:t>
    </dgm:pt>
    <dgm:pt modelId="{777487E3-89D4-45D0-ACCA-90E351101B25}" type="pres">
      <dgm:prSet presAssocID="{01597975-6381-4D9A-AF45-99837C3950FC}" presName="Name0" presStyleCnt="0">
        <dgm:presLayoutVars>
          <dgm:chMax val="3"/>
          <dgm:chPref val="1"/>
          <dgm:dir/>
          <dgm:animLvl val="lvl"/>
          <dgm:resizeHandles/>
        </dgm:presLayoutVars>
      </dgm:prSet>
      <dgm:spPr/>
    </dgm:pt>
    <dgm:pt modelId="{3E81B738-7F5D-46B1-9B1A-A4D8EB5DF280}" type="pres">
      <dgm:prSet presAssocID="{01597975-6381-4D9A-AF45-99837C3950FC}" presName="outerBox" presStyleCnt="0"/>
      <dgm:spPr/>
    </dgm:pt>
    <dgm:pt modelId="{0C21A755-4672-480B-8708-954BC8D318BA}" type="pres">
      <dgm:prSet presAssocID="{01597975-6381-4D9A-AF45-99837C3950FC}" presName="outerBoxParent" presStyleLbl="node1" presStyleIdx="0" presStyleCnt="3" custLinFactNeighborX="-1563" custLinFactNeighborY="7887"/>
      <dgm:spPr/>
    </dgm:pt>
    <dgm:pt modelId="{6CB112AC-059F-4DAE-93EE-9A4CED23BEB6}" type="pres">
      <dgm:prSet presAssocID="{01597975-6381-4D9A-AF45-99837C3950FC}" presName="outerBoxChildren" presStyleCnt="0"/>
      <dgm:spPr/>
    </dgm:pt>
    <dgm:pt modelId="{AF42AB72-5948-4BBF-AF48-7E07248E5D06}" type="pres">
      <dgm:prSet presAssocID="{74761B14-335F-4407-959B-7C35920790CE}" presName="oChild" presStyleLbl="fgAcc1" presStyleIdx="0" presStyleCnt="7">
        <dgm:presLayoutVars>
          <dgm:bulletEnabled val="1"/>
        </dgm:presLayoutVars>
      </dgm:prSet>
      <dgm:spPr/>
    </dgm:pt>
    <dgm:pt modelId="{3CD74728-BF09-4506-8B63-8F039949AA95}" type="pres">
      <dgm:prSet presAssocID="{E23224F9-1D89-4B9B-B73D-07E41EEAA5E4}" presName="outerSibTrans" presStyleCnt="0"/>
      <dgm:spPr/>
    </dgm:pt>
    <dgm:pt modelId="{3E96C797-E4B2-4226-A42B-0BAA1FA29FE8}" type="pres">
      <dgm:prSet presAssocID="{B5C6F83D-F697-4BCC-BF41-D1197F4845D6}" presName="oChild" presStyleLbl="fgAcc1" presStyleIdx="1" presStyleCnt="7">
        <dgm:presLayoutVars>
          <dgm:bulletEnabled val="1"/>
        </dgm:presLayoutVars>
      </dgm:prSet>
      <dgm:spPr/>
    </dgm:pt>
    <dgm:pt modelId="{B4558649-BEDF-4F92-A638-759E0B4662B0}" type="pres">
      <dgm:prSet presAssocID="{CCC89A8B-6CD4-468B-8047-5D609DA2A79E}" presName="outerSibTrans" presStyleCnt="0"/>
      <dgm:spPr/>
    </dgm:pt>
    <dgm:pt modelId="{B6AC2A02-58B3-4E51-9D98-58C5F1C8C369}" type="pres">
      <dgm:prSet presAssocID="{3989E733-D45B-4158-B3C2-5E140D5537DB}" presName="oChild" presStyleLbl="fgAcc1" presStyleIdx="2" presStyleCnt="7">
        <dgm:presLayoutVars>
          <dgm:bulletEnabled val="1"/>
        </dgm:presLayoutVars>
      </dgm:prSet>
      <dgm:spPr/>
    </dgm:pt>
    <dgm:pt modelId="{E9B8D18A-FC31-41B8-8299-72E46AC8DBFB}" type="pres">
      <dgm:prSet presAssocID="{01597975-6381-4D9A-AF45-99837C3950FC}" presName="middleBox" presStyleCnt="0"/>
      <dgm:spPr/>
    </dgm:pt>
    <dgm:pt modelId="{0AE90345-AC6E-4D7D-8F12-747BAAC09EB0}" type="pres">
      <dgm:prSet presAssocID="{01597975-6381-4D9A-AF45-99837C3950FC}" presName="middleBoxParent" presStyleLbl="node1" presStyleIdx="1" presStyleCnt="3"/>
      <dgm:spPr/>
    </dgm:pt>
    <dgm:pt modelId="{043006E8-F3CB-43B0-B9ED-7A17EA808872}" type="pres">
      <dgm:prSet presAssocID="{01597975-6381-4D9A-AF45-99837C3950FC}" presName="middleBoxChildren" presStyleCnt="0"/>
      <dgm:spPr/>
    </dgm:pt>
    <dgm:pt modelId="{F33A4C3E-C877-4F18-89E7-16D41316387B}" type="pres">
      <dgm:prSet presAssocID="{3F1A1C1A-DCFC-46B4-87E5-A2DF15471B35}" presName="mChild" presStyleLbl="fgAcc1" presStyleIdx="3" presStyleCnt="7">
        <dgm:presLayoutVars>
          <dgm:bulletEnabled val="1"/>
        </dgm:presLayoutVars>
      </dgm:prSet>
      <dgm:spPr/>
    </dgm:pt>
    <dgm:pt modelId="{14814B34-4BB3-45F6-9128-5F35D1D3EC39}" type="pres">
      <dgm:prSet presAssocID="{48830078-1B5B-4D02-98AF-8E8E89CF2392}" presName="middleSibTrans" presStyleCnt="0"/>
      <dgm:spPr/>
    </dgm:pt>
    <dgm:pt modelId="{7DD948D8-9E25-412C-88C6-DB992E71C805}" type="pres">
      <dgm:prSet presAssocID="{B2A8D526-121C-49EE-8930-CE1B7C29637A}" presName="mChild" presStyleLbl="fgAcc1" presStyleIdx="4" presStyleCnt="7">
        <dgm:presLayoutVars>
          <dgm:bulletEnabled val="1"/>
        </dgm:presLayoutVars>
      </dgm:prSet>
      <dgm:spPr/>
    </dgm:pt>
    <dgm:pt modelId="{CDF75FD3-BA49-4B71-BC5A-A5944E712D62}" type="pres">
      <dgm:prSet presAssocID="{01597975-6381-4D9A-AF45-99837C3950FC}" presName="centerBox" presStyleCnt="0"/>
      <dgm:spPr/>
    </dgm:pt>
    <dgm:pt modelId="{B0D1524F-97C9-452B-A5F3-8A78482B541C}" type="pres">
      <dgm:prSet presAssocID="{01597975-6381-4D9A-AF45-99837C3950FC}" presName="centerBoxParent" presStyleLbl="node1" presStyleIdx="2" presStyleCnt="3"/>
      <dgm:spPr/>
    </dgm:pt>
    <dgm:pt modelId="{D70DFBFF-EA87-463F-80D9-CB9BB3067564}" type="pres">
      <dgm:prSet presAssocID="{01597975-6381-4D9A-AF45-99837C3950FC}" presName="centerBoxChildren" presStyleCnt="0"/>
      <dgm:spPr/>
    </dgm:pt>
    <dgm:pt modelId="{FBAE35E2-80B5-493A-99F5-7C7529E740B1}" type="pres">
      <dgm:prSet presAssocID="{EED7C685-1C7A-4875-ADBD-BECE4E3FD9C4}" presName="cChild" presStyleLbl="fgAcc1" presStyleIdx="5" presStyleCnt="7">
        <dgm:presLayoutVars>
          <dgm:bulletEnabled val="1"/>
        </dgm:presLayoutVars>
      </dgm:prSet>
      <dgm:spPr/>
    </dgm:pt>
    <dgm:pt modelId="{85BA83C8-3EE6-469E-BEF4-1C90AD1B5CA1}" type="pres">
      <dgm:prSet presAssocID="{2CBD05B4-48B8-4E58-BDBF-777DE4924E51}" presName="centerSibTrans" presStyleCnt="0"/>
      <dgm:spPr/>
    </dgm:pt>
    <dgm:pt modelId="{B18F626B-A3AA-4F22-92DC-BF8251BABBAF}" type="pres">
      <dgm:prSet presAssocID="{ECADF778-4786-4A6C-9A75-AC4FA6841829}" presName="cChild" presStyleLbl="fgAcc1" presStyleIdx="6" presStyleCnt="7">
        <dgm:presLayoutVars>
          <dgm:bulletEnabled val="1"/>
        </dgm:presLayoutVars>
      </dgm:prSet>
      <dgm:spPr/>
    </dgm:pt>
  </dgm:ptLst>
  <dgm:cxnLst>
    <dgm:cxn modelId="{D586A708-359A-47C4-A6C5-5DA5503565B5}" type="presOf" srcId="{74761B14-335F-4407-959B-7C35920790CE}" destId="{AF42AB72-5948-4BBF-AF48-7E07248E5D06}" srcOrd="0" destOrd="0" presId="urn:microsoft.com/office/officeart/2005/8/layout/target2"/>
    <dgm:cxn modelId="{38964B1C-E6E1-4D47-92F7-F0E347FD55EA}" type="presOf" srcId="{3F1A1C1A-DCFC-46B4-87E5-A2DF15471B35}" destId="{F33A4C3E-C877-4F18-89E7-16D41316387B}" srcOrd="0" destOrd="0" presId="urn:microsoft.com/office/officeart/2005/8/layout/target2"/>
    <dgm:cxn modelId="{7DF28B1D-9DCC-46D4-B304-C3324ACE9B21}" type="presOf" srcId="{B5C6F83D-F697-4BCC-BF41-D1197F4845D6}" destId="{3E96C797-E4B2-4226-A42B-0BAA1FA29FE8}" srcOrd="0" destOrd="0" presId="urn:microsoft.com/office/officeart/2005/8/layout/target2"/>
    <dgm:cxn modelId="{2339712A-2FAF-475E-9749-B2F65F79FEFB}" type="presOf" srcId="{EED7C685-1C7A-4875-ADBD-BECE4E3FD9C4}" destId="{FBAE35E2-80B5-493A-99F5-7C7529E740B1}" srcOrd="0" destOrd="0" presId="urn:microsoft.com/office/officeart/2005/8/layout/target2"/>
    <dgm:cxn modelId="{4FC6262F-A252-4585-9DEE-046EEC18E86E}" srcId="{907441E8-CCE2-4878-89DA-3897AC4769F6}" destId="{B2A8D526-121C-49EE-8930-CE1B7C29637A}" srcOrd="1" destOrd="0" parTransId="{D1A95AFF-2467-4798-AD41-9E051657E24D}" sibTransId="{D1B8C2D6-F5CC-4058-B2A7-55248A3AA1CE}"/>
    <dgm:cxn modelId="{FC674139-73B5-4989-8365-943302D5EDFF}" srcId="{01597975-6381-4D9A-AF45-99837C3950FC}" destId="{907441E8-CCE2-4878-89DA-3897AC4769F6}" srcOrd="1" destOrd="0" parTransId="{D1279040-BCB6-430A-8093-FA1930EE3F52}" sibTransId="{D82F7D43-6BE4-47E7-B373-C847AF78771A}"/>
    <dgm:cxn modelId="{5BEE883E-2A05-4739-A69D-58D48323A608}" srcId="{01597975-6381-4D9A-AF45-99837C3950FC}" destId="{A8085177-12A1-4B7E-85E9-1420F13F9B58}" srcOrd="0" destOrd="0" parTransId="{C19A8BDE-2ACB-4C02-A52A-F20D450D5372}" sibTransId="{07F33718-26B7-40D2-97F5-58C6E5A0EA7D}"/>
    <dgm:cxn modelId="{8C73E961-30BC-4EFB-8A3F-672EA1EEBFAB}" type="presOf" srcId="{ECADF778-4786-4A6C-9A75-AC4FA6841829}" destId="{B18F626B-A3AA-4F22-92DC-BF8251BABBAF}" srcOrd="0" destOrd="0" presId="urn:microsoft.com/office/officeart/2005/8/layout/target2"/>
    <dgm:cxn modelId="{0BEEB545-5326-4257-9958-57801CA32296}" srcId="{18FEC429-460C-4C5E-A2C3-62D9FB166963}" destId="{ECADF778-4786-4A6C-9A75-AC4FA6841829}" srcOrd="1" destOrd="0" parTransId="{FF9E8DB3-9506-4CF7-914B-3360ACE97B8A}" sibTransId="{DE927414-C1D8-4211-BF71-FC028BA9CEE6}"/>
    <dgm:cxn modelId="{5F7CA546-26AF-43D3-9A45-82952FE9E247}" type="presOf" srcId="{01597975-6381-4D9A-AF45-99837C3950FC}" destId="{777487E3-89D4-45D0-ACCA-90E351101B25}" srcOrd="0" destOrd="0" presId="urn:microsoft.com/office/officeart/2005/8/layout/target2"/>
    <dgm:cxn modelId="{F540596E-B091-4067-9308-F0985C168842}" srcId="{A8085177-12A1-4B7E-85E9-1420F13F9B58}" destId="{3989E733-D45B-4158-B3C2-5E140D5537DB}" srcOrd="2" destOrd="0" parTransId="{1AF77D22-0FBC-492E-BBD9-B7D6CA66E16F}" sibTransId="{8E90B765-48AD-497F-B9FF-11ED3A9DCAD2}"/>
    <dgm:cxn modelId="{5AD8A16E-04C9-40D6-A4B8-15E86A37CE95}" type="presOf" srcId="{A8085177-12A1-4B7E-85E9-1420F13F9B58}" destId="{0C21A755-4672-480B-8708-954BC8D318BA}" srcOrd="0" destOrd="0" presId="urn:microsoft.com/office/officeart/2005/8/layout/target2"/>
    <dgm:cxn modelId="{C4A81358-72E3-4ACB-807A-E4CCE28E57D2}" srcId="{907441E8-CCE2-4878-89DA-3897AC4769F6}" destId="{3F1A1C1A-DCFC-46B4-87E5-A2DF15471B35}" srcOrd="0" destOrd="0" parTransId="{57C17BA2-906A-4D15-A90C-5A16D94EDC12}" sibTransId="{48830078-1B5B-4D02-98AF-8E8E89CF2392}"/>
    <dgm:cxn modelId="{3EC42C59-5831-4965-BDAF-91596E5E4C50}" srcId="{A8085177-12A1-4B7E-85E9-1420F13F9B58}" destId="{B5C6F83D-F697-4BCC-BF41-D1197F4845D6}" srcOrd="1" destOrd="0" parTransId="{41458B6C-59F3-42B1-961D-D7C727720552}" sibTransId="{CCC89A8B-6CD4-468B-8047-5D609DA2A79E}"/>
    <dgm:cxn modelId="{FEC7F887-FA66-45CE-A250-B6ED0504305E}" type="presOf" srcId="{3989E733-D45B-4158-B3C2-5E140D5537DB}" destId="{B6AC2A02-58B3-4E51-9D98-58C5F1C8C369}" srcOrd="0" destOrd="0" presId="urn:microsoft.com/office/officeart/2005/8/layout/target2"/>
    <dgm:cxn modelId="{64BCB199-0B58-4F37-BC3B-3B2967EFE233}" srcId="{01597975-6381-4D9A-AF45-99837C3950FC}" destId="{18FEC429-460C-4C5E-A2C3-62D9FB166963}" srcOrd="2" destOrd="0" parTransId="{4340A37D-84E8-4EFD-BBDC-B3F3E4CF96FB}" sibTransId="{97870564-00F7-4CCA-A3EA-A44991867F24}"/>
    <dgm:cxn modelId="{88D2039A-D08C-4B28-9D61-54A93DCD2F02}" type="presOf" srcId="{18FEC429-460C-4C5E-A2C3-62D9FB166963}" destId="{B0D1524F-97C9-452B-A5F3-8A78482B541C}" srcOrd="0" destOrd="0" presId="urn:microsoft.com/office/officeart/2005/8/layout/target2"/>
    <dgm:cxn modelId="{4962429C-1001-4EC1-92FB-67A198C404ED}" srcId="{18FEC429-460C-4C5E-A2C3-62D9FB166963}" destId="{EED7C685-1C7A-4875-ADBD-BECE4E3FD9C4}" srcOrd="0" destOrd="0" parTransId="{5F6B97DC-3943-4AF5-A910-C660D5031B99}" sibTransId="{2CBD05B4-48B8-4E58-BDBF-777DE4924E51}"/>
    <dgm:cxn modelId="{E3F84DA5-33E7-4CAA-8C69-1A83F38B9BDE}" type="presOf" srcId="{907441E8-CCE2-4878-89DA-3897AC4769F6}" destId="{0AE90345-AC6E-4D7D-8F12-747BAAC09EB0}" srcOrd="0" destOrd="0" presId="urn:microsoft.com/office/officeart/2005/8/layout/target2"/>
    <dgm:cxn modelId="{9A5057C0-B3AF-4440-8C88-4932161ED31C}" type="presOf" srcId="{B2A8D526-121C-49EE-8930-CE1B7C29637A}" destId="{7DD948D8-9E25-412C-88C6-DB992E71C805}" srcOrd="0" destOrd="0" presId="urn:microsoft.com/office/officeart/2005/8/layout/target2"/>
    <dgm:cxn modelId="{CA601DE4-15E9-4106-8555-076E554A7960}" srcId="{A8085177-12A1-4B7E-85E9-1420F13F9B58}" destId="{74761B14-335F-4407-959B-7C35920790CE}" srcOrd="0" destOrd="0" parTransId="{CC7D58D3-8B88-42E3-BD78-7BB65C7CB112}" sibTransId="{E23224F9-1D89-4B9B-B73D-07E41EEAA5E4}"/>
    <dgm:cxn modelId="{2464ED58-5F02-455E-B50F-03CD45493A37}" type="presParOf" srcId="{777487E3-89D4-45D0-ACCA-90E351101B25}" destId="{3E81B738-7F5D-46B1-9B1A-A4D8EB5DF280}" srcOrd="0" destOrd="0" presId="urn:microsoft.com/office/officeart/2005/8/layout/target2"/>
    <dgm:cxn modelId="{BF58295E-241A-4CE1-B02C-483EF961E0ED}" type="presParOf" srcId="{3E81B738-7F5D-46B1-9B1A-A4D8EB5DF280}" destId="{0C21A755-4672-480B-8708-954BC8D318BA}" srcOrd="0" destOrd="0" presId="urn:microsoft.com/office/officeart/2005/8/layout/target2"/>
    <dgm:cxn modelId="{73AB3080-1BF6-49F3-9E0F-3755245C5D9D}" type="presParOf" srcId="{3E81B738-7F5D-46B1-9B1A-A4D8EB5DF280}" destId="{6CB112AC-059F-4DAE-93EE-9A4CED23BEB6}" srcOrd="1" destOrd="0" presId="urn:microsoft.com/office/officeart/2005/8/layout/target2"/>
    <dgm:cxn modelId="{CE954082-DBF2-42AA-A0B3-5231310403BD}" type="presParOf" srcId="{6CB112AC-059F-4DAE-93EE-9A4CED23BEB6}" destId="{AF42AB72-5948-4BBF-AF48-7E07248E5D06}" srcOrd="0" destOrd="0" presId="urn:microsoft.com/office/officeart/2005/8/layout/target2"/>
    <dgm:cxn modelId="{7DA7729C-705E-4E70-988A-FE31D9814A46}" type="presParOf" srcId="{6CB112AC-059F-4DAE-93EE-9A4CED23BEB6}" destId="{3CD74728-BF09-4506-8B63-8F039949AA95}" srcOrd="1" destOrd="0" presId="urn:microsoft.com/office/officeart/2005/8/layout/target2"/>
    <dgm:cxn modelId="{3085DB0A-FD1A-4DEB-B57D-89B8D8834EB9}" type="presParOf" srcId="{6CB112AC-059F-4DAE-93EE-9A4CED23BEB6}" destId="{3E96C797-E4B2-4226-A42B-0BAA1FA29FE8}" srcOrd="2" destOrd="0" presId="urn:microsoft.com/office/officeart/2005/8/layout/target2"/>
    <dgm:cxn modelId="{2A5949CB-BE83-40DE-B774-018A2B4B3600}" type="presParOf" srcId="{6CB112AC-059F-4DAE-93EE-9A4CED23BEB6}" destId="{B4558649-BEDF-4F92-A638-759E0B4662B0}" srcOrd="3" destOrd="0" presId="urn:microsoft.com/office/officeart/2005/8/layout/target2"/>
    <dgm:cxn modelId="{547CEB0D-9990-4D5F-811E-3C9BAA4510C1}" type="presParOf" srcId="{6CB112AC-059F-4DAE-93EE-9A4CED23BEB6}" destId="{B6AC2A02-58B3-4E51-9D98-58C5F1C8C369}" srcOrd="4" destOrd="0" presId="urn:microsoft.com/office/officeart/2005/8/layout/target2"/>
    <dgm:cxn modelId="{25E5F67F-7ABA-4173-A1A3-2C0941E3B03B}" type="presParOf" srcId="{777487E3-89D4-45D0-ACCA-90E351101B25}" destId="{E9B8D18A-FC31-41B8-8299-72E46AC8DBFB}" srcOrd="1" destOrd="0" presId="urn:microsoft.com/office/officeart/2005/8/layout/target2"/>
    <dgm:cxn modelId="{14B51C57-8BBF-4F3D-8B8A-B7E882E89B78}" type="presParOf" srcId="{E9B8D18A-FC31-41B8-8299-72E46AC8DBFB}" destId="{0AE90345-AC6E-4D7D-8F12-747BAAC09EB0}" srcOrd="0" destOrd="0" presId="urn:microsoft.com/office/officeart/2005/8/layout/target2"/>
    <dgm:cxn modelId="{6D4EA7FA-5B3D-4E52-93C6-A1D53CEE969B}" type="presParOf" srcId="{E9B8D18A-FC31-41B8-8299-72E46AC8DBFB}" destId="{043006E8-F3CB-43B0-B9ED-7A17EA808872}" srcOrd="1" destOrd="0" presId="urn:microsoft.com/office/officeart/2005/8/layout/target2"/>
    <dgm:cxn modelId="{6342E512-C4B2-43C5-BC7A-22BE369EC35A}" type="presParOf" srcId="{043006E8-F3CB-43B0-B9ED-7A17EA808872}" destId="{F33A4C3E-C877-4F18-89E7-16D41316387B}" srcOrd="0" destOrd="0" presId="urn:microsoft.com/office/officeart/2005/8/layout/target2"/>
    <dgm:cxn modelId="{CB8E1DC5-E874-444C-819C-1E499A0D6635}" type="presParOf" srcId="{043006E8-F3CB-43B0-B9ED-7A17EA808872}" destId="{14814B34-4BB3-45F6-9128-5F35D1D3EC39}" srcOrd="1" destOrd="0" presId="urn:microsoft.com/office/officeart/2005/8/layout/target2"/>
    <dgm:cxn modelId="{F3AE34FD-EF61-4912-BB37-EB41CC0736B8}" type="presParOf" srcId="{043006E8-F3CB-43B0-B9ED-7A17EA808872}" destId="{7DD948D8-9E25-412C-88C6-DB992E71C805}" srcOrd="2" destOrd="0" presId="urn:microsoft.com/office/officeart/2005/8/layout/target2"/>
    <dgm:cxn modelId="{7DA836AB-7E63-4BC9-84A5-5AE2F516CCB5}" type="presParOf" srcId="{777487E3-89D4-45D0-ACCA-90E351101B25}" destId="{CDF75FD3-BA49-4B71-BC5A-A5944E712D62}" srcOrd="2" destOrd="0" presId="urn:microsoft.com/office/officeart/2005/8/layout/target2"/>
    <dgm:cxn modelId="{9982696B-A7C8-4CA0-B9F6-0A92FB7CC73D}" type="presParOf" srcId="{CDF75FD3-BA49-4B71-BC5A-A5944E712D62}" destId="{B0D1524F-97C9-452B-A5F3-8A78482B541C}" srcOrd="0" destOrd="0" presId="urn:microsoft.com/office/officeart/2005/8/layout/target2"/>
    <dgm:cxn modelId="{A6A1E5EB-C2CC-4850-B821-534A0E2BBBD0}" type="presParOf" srcId="{CDF75FD3-BA49-4B71-BC5A-A5944E712D62}" destId="{D70DFBFF-EA87-463F-80D9-CB9BB3067564}" srcOrd="1" destOrd="0" presId="urn:microsoft.com/office/officeart/2005/8/layout/target2"/>
    <dgm:cxn modelId="{23CDFC6C-2167-4247-8641-DA3227A31ACA}" type="presParOf" srcId="{D70DFBFF-EA87-463F-80D9-CB9BB3067564}" destId="{FBAE35E2-80B5-493A-99F5-7C7529E740B1}" srcOrd="0" destOrd="0" presId="urn:microsoft.com/office/officeart/2005/8/layout/target2"/>
    <dgm:cxn modelId="{CBCA19A5-4170-418C-A377-4E1BA87BECFF}" type="presParOf" srcId="{D70DFBFF-EA87-463F-80D9-CB9BB3067564}" destId="{85BA83C8-3EE6-469E-BEF4-1C90AD1B5CA1}" srcOrd="1" destOrd="0" presId="urn:microsoft.com/office/officeart/2005/8/layout/target2"/>
    <dgm:cxn modelId="{C06C711B-3087-49A7-AFE4-A395364F4A25}" type="presParOf" srcId="{D70DFBFF-EA87-463F-80D9-CB9BB3067564}" destId="{B18F626B-A3AA-4F22-92DC-BF8251BABBAF}" srcOrd="2" destOrd="0" presId="urn:microsoft.com/office/officeart/2005/8/layout/target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37D4E24-BA05-414E-9AD9-32C05D2587DC}" type="doc">
      <dgm:prSet loTypeId="urn:microsoft.com/office/officeart/2005/8/layout/default" loCatId="list" qsTypeId="urn:microsoft.com/office/officeart/2005/8/quickstyle/simple1" qsCatId="simple" csTypeId="urn:microsoft.com/office/officeart/2005/8/colors/accent6_4" csCatId="accent6" phldr="1"/>
      <dgm:spPr/>
      <dgm:t>
        <a:bodyPr/>
        <a:lstStyle/>
        <a:p>
          <a:endParaRPr lang="en-US"/>
        </a:p>
      </dgm:t>
    </dgm:pt>
    <dgm:pt modelId="{7AE6A630-FBCB-41AA-B29F-7AB3FFFD072B}">
      <dgm:prSet phldrT="[Text]"/>
      <dgm:spPr/>
      <dgm:t>
        <a:bodyPr/>
        <a:lstStyle/>
        <a:p>
          <a:r>
            <a:rPr lang="en-US"/>
            <a:t>Reflection:</a:t>
          </a:r>
        </a:p>
        <a:p>
          <a:r>
            <a:rPr lang="en-US"/>
            <a:t>Educators continually assess and reflect upon their professional practice in order to change and grow as life-long learners</a:t>
          </a:r>
        </a:p>
      </dgm:t>
    </dgm:pt>
    <dgm:pt modelId="{0D820E41-A332-45DD-8B3B-1F725532E431}" type="parTrans" cxnId="{1620C28C-A6AF-4BC8-B4CA-CA9926B42EC9}">
      <dgm:prSet/>
      <dgm:spPr/>
      <dgm:t>
        <a:bodyPr/>
        <a:lstStyle/>
        <a:p>
          <a:endParaRPr lang="en-US"/>
        </a:p>
      </dgm:t>
    </dgm:pt>
    <dgm:pt modelId="{C109C6D8-34C4-4B74-9A11-2FB50197DA08}" type="sibTrans" cxnId="{1620C28C-A6AF-4BC8-B4CA-CA9926B42EC9}">
      <dgm:prSet/>
      <dgm:spPr/>
      <dgm:t>
        <a:bodyPr/>
        <a:lstStyle/>
        <a:p>
          <a:endParaRPr lang="en-US"/>
        </a:p>
      </dgm:t>
    </dgm:pt>
    <dgm:pt modelId="{B0F8C7AC-FDDC-4A49-BD60-87A09B628E53}">
      <dgm:prSet phldrT="[Text]"/>
      <dgm:spPr/>
      <dgm:t>
        <a:bodyPr/>
        <a:lstStyle/>
        <a:p>
          <a:r>
            <a:rPr lang="en-US"/>
            <a:t>Knowledge:</a:t>
          </a:r>
        </a:p>
        <a:p>
          <a:r>
            <a:rPr lang="en-US"/>
            <a:t>Educators have a deep understanding of the organizing concepts, processes and attitudes that comprise the discipline knowledge base. </a:t>
          </a:r>
        </a:p>
      </dgm:t>
    </dgm:pt>
    <dgm:pt modelId="{FBF350DB-1808-4F9D-848F-71E195539D00}" type="parTrans" cxnId="{B55E60B2-3EA4-4229-BEC3-CE96620F2E60}">
      <dgm:prSet/>
      <dgm:spPr/>
      <dgm:t>
        <a:bodyPr/>
        <a:lstStyle/>
        <a:p>
          <a:endParaRPr lang="en-US"/>
        </a:p>
      </dgm:t>
    </dgm:pt>
    <dgm:pt modelId="{60C7DF8C-39B8-4DF2-9F63-228FD74822C8}" type="sibTrans" cxnId="{B55E60B2-3EA4-4229-BEC3-CE96620F2E60}">
      <dgm:prSet/>
      <dgm:spPr/>
      <dgm:t>
        <a:bodyPr/>
        <a:lstStyle/>
        <a:p>
          <a:endParaRPr lang="en-US"/>
        </a:p>
      </dgm:t>
    </dgm:pt>
    <dgm:pt modelId="{166A7C9D-311C-4F5C-AE11-FD1E14BF3FF3}">
      <dgm:prSet phldrT="[Text]"/>
      <dgm:spPr/>
      <dgm:t>
        <a:bodyPr/>
        <a:lstStyle/>
        <a:p>
          <a:r>
            <a:rPr lang="en-US"/>
            <a:t>Practice:</a:t>
          </a:r>
        </a:p>
        <a:p>
          <a:r>
            <a:rPr lang="en-US"/>
            <a:t>Educators have a rich repertoire of research-based strategies for instruction, assessment, and use of educational technologies focused on promoting authentic learning for all students</a:t>
          </a:r>
        </a:p>
      </dgm:t>
    </dgm:pt>
    <dgm:pt modelId="{028E1884-E844-4105-9956-CA4FC5CAF67A}" type="parTrans" cxnId="{32A025ED-00BF-47A1-8DF0-BFCAED01A6E1}">
      <dgm:prSet/>
      <dgm:spPr/>
      <dgm:t>
        <a:bodyPr/>
        <a:lstStyle/>
        <a:p>
          <a:endParaRPr lang="en-US"/>
        </a:p>
      </dgm:t>
    </dgm:pt>
    <dgm:pt modelId="{5DE8637C-A607-402B-9F00-B5CD0529CEEE}" type="sibTrans" cxnId="{32A025ED-00BF-47A1-8DF0-BFCAED01A6E1}">
      <dgm:prSet/>
      <dgm:spPr/>
      <dgm:t>
        <a:bodyPr/>
        <a:lstStyle/>
        <a:p>
          <a:endParaRPr lang="en-US"/>
        </a:p>
      </dgm:t>
    </dgm:pt>
    <dgm:pt modelId="{E79B614F-49CA-4433-87E9-EA9E0130F3A6}">
      <dgm:prSet phldrT="[Text]"/>
      <dgm:spPr/>
      <dgm:t>
        <a:bodyPr/>
        <a:lstStyle/>
        <a:p>
          <a:r>
            <a:rPr lang="en-US"/>
            <a:t>Collaboration &amp; Leadership:</a:t>
          </a:r>
        </a:p>
        <a:p>
          <a:r>
            <a:rPr lang="en-US"/>
            <a:t>Educators continually seek opportunities to work together, learn from one another</a:t>
          </a:r>
        </a:p>
      </dgm:t>
    </dgm:pt>
    <dgm:pt modelId="{4A46B844-34A5-4D12-B0A4-185D41F9C739}" type="parTrans" cxnId="{D1779388-F165-438B-9AAC-0B464E9D0D8C}">
      <dgm:prSet/>
      <dgm:spPr/>
      <dgm:t>
        <a:bodyPr/>
        <a:lstStyle/>
        <a:p>
          <a:endParaRPr lang="en-US"/>
        </a:p>
      </dgm:t>
    </dgm:pt>
    <dgm:pt modelId="{6C74814A-43F3-40FC-B98C-228BC3F21BF8}" type="sibTrans" cxnId="{D1779388-F165-438B-9AAC-0B464E9D0D8C}">
      <dgm:prSet/>
      <dgm:spPr/>
      <dgm:t>
        <a:bodyPr/>
        <a:lstStyle/>
        <a:p>
          <a:endParaRPr lang="en-US"/>
        </a:p>
      </dgm:t>
    </dgm:pt>
    <dgm:pt modelId="{A4D3C4E8-E50E-424D-9373-81529E60F38A}">
      <dgm:prSet phldrT="[Text]"/>
      <dgm:spPr/>
      <dgm:t>
        <a:bodyPr/>
        <a:lstStyle/>
        <a:p>
          <a:r>
            <a:rPr lang="en-US"/>
            <a:t>Authentic Learning:</a:t>
          </a:r>
        </a:p>
        <a:p>
          <a:r>
            <a:rPr lang="en-US"/>
            <a:t>Educators provide meaningful opportunities and appropriate support for all students to engage in self-directed inquiry, problem solving, critical thinking and reflection in real world</a:t>
          </a:r>
        </a:p>
      </dgm:t>
    </dgm:pt>
    <dgm:pt modelId="{D12CA80A-DBC6-4100-B36A-EFB6D2ECD83D}" type="parTrans" cxnId="{90632424-688F-41BF-9124-DE82DD54EB7D}">
      <dgm:prSet/>
      <dgm:spPr/>
      <dgm:t>
        <a:bodyPr/>
        <a:lstStyle/>
        <a:p>
          <a:endParaRPr lang="en-US"/>
        </a:p>
      </dgm:t>
    </dgm:pt>
    <dgm:pt modelId="{A967F781-1FCA-4AF6-B955-2EDDACF0CD83}" type="sibTrans" cxnId="{90632424-688F-41BF-9124-DE82DD54EB7D}">
      <dgm:prSet/>
      <dgm:spPr/>
      <dgm:t>
        <a:bodyPr/>
        <a:lstStyle/>
        <a:p>
          <a:endParaRPr lang="en-US"/>
        </a:p>
      </dgm:t>
    </dgm:pt>
    <dgm:pt modelId="{0A407595-2E64-44BE-B192-A7B2EB2AA0F0}">
      <dgm:prSet phldrT="[Text]"/>
      <dgm:spPr/>
      <dgm:t>
        <a:bodyPr/>
        <a:lstStyle/>
        <a:p>
          <a:r>
            <a:rPr lang="en-US"/>
            <a:t>Social Justice:</a:t>
          </a:r>
        </a:p>
        <a:p>
          <a:r>
            <a:rPr lang="en-US"/>
            <a:t>Educators who graduate from SUNY Oswego are socially conscious catalyst for change who promote authentic learning by all students</a:t>
          </a:r>
        </a:p>
      </dgm:t>
    </dgm:pt>
    <dgm:pt modelId="{EF862412-DB13-4CAD-82FF-7732969BF940}" type="parTrans" cxnId="{D6EE3A94-7D16-4C14-B302-E81BB12A5285}">
      <dgm:prSet/>
      <dgm:spPr/>
      <dgm:t>
        <a:bodyPr/>
        <a:lstStyle/>
        <a:p>
          <a:endParaRPr lang="en-US"/>
        </a:p>
      </dgm:t>
    </dgm:pt>
    <dgm:pt modelId="{016F24DE-1DD8-494C-A1F1-3E1DCF63F73D}" type="sibTrans" cxnId="{D6EE3A94-7D16-4C14-B302-E81BB12A5285}">
      <dgm:prSet/>
      <dgm:spPr/>
      <dgm:t>
        <a:bodyPr/>
        <a:lstStyle/>
        <a:p>
          <a:endParaRPr lang="en-US"/>
        </a:p>
      </dgm:t>
    </dgm:pt>
    <dgm:pt modelId="{0B751172-F102-43C6-AED6-58A8ED6B505F}" type="pres">
      <dgm:prSet presAssocID="{F37D4E24-BA05-414E-9AD9-32C05D2587DC}" presName="diagram" presStyleCnt="0">
        <dgm:presLayoutVars>
          <dgm:dir/>
          <dgm:resizeHandles val="exact"/>
        </dgm:presLayoutVars>
      </dgm:prSet>
      <dgm:spPr/>
    </dgm:pt>
    <dgm:pt modelId="{84404CFD-BAC2-428F-A469-427CA26C6135}" type="pres">
      <dgm:prSet presAssocID="{7AE6A630-FBCB-41AA-B29F-7AB3FFFD072B}" presName="node" presStyleLbl="node1" presStyleIdx="0" presStyleCnt="6">
        <dgm:presLayoutVars>
          <dgm:bulletEnabled val="1"/>
        </dgm:presLayoutVars>
      </dgm:prSet>
      <dgm:spPr/>
    </dgm:pt>
    <dgm:pt modelId="{FC327C15-6C64-4202-B335-E11AC40D8683}" type="pres">
      <dgm:prSet presAssocID="{C109C6D8-34C4-4B74-9A11-2FB50197DA08}" presName="sibTrans" presStyleCnt="0"/>
      <dgm:spPr/>
    </dgm:pt>
    <dgm:pt modelId="{257C5B38-A8BE-4790-A02D-C7EA32960F7C}" type="pres">
      <dgm:prSet presAssocID="{B0F8C7AC-FDDC-4A49-BD60-87A09B628E53}" presName="node" presStyleLbl="node1" presStyleIdx="1" presStyleCnt="6">
        <dgm:presLayoutVars>
          <dgm:bulletEnabled val="1"/>
        </dgm:presLayoutVars>
      </dgm:prSet>
      <dgm:spPr/>
    </dgm:pt>
    <dgm:pt modelId="{79C6E302-997F-403C-81FA-43803076048A}" type="pres">
      <dgm:prSet presAssocID="{60C7DF8C-39B8-4DF2-9F63-228FD74822C8}" presName="sibTrans" presStyleCnt="0"/>
      <dgm:spPr/>
    </dgm:pt>
    <dgm:pt modelId="{F340AD4C-0C10-4D5A-94A2-E08CCF056082}" type="pres">
      <dgm:prSet presAssocID="{166A7C9D-311C-4F5C-AE11-FD1E14BF3FF3}" presName="node" presStyleLbl="node1" presStyleIdx="2" presStyleCnt="6">
        <dgm:presLayoutVars>
          <dgm:bulletEnabled val="1"/>
        </dgm:presLayoutVars>
      </dgm:prSet>
      <dgm:spPr/>
    </dgm:pt>
    <dgm:pt modelId="{B589D00B-C2AB-4318-B878-0ECA1AC353BC}" type="pres">
      <dgm:prSet presAssocID="{5DE8637C-A607-402B-9F00-B5CD0529CEEE}" presName="sibTrans" presStyleCnt="0"/>
      <dgm:spPr/>
    </dgm:pt>
    <dgm:pt modelId="{1090C9DA-B92F-4AE1-B2A5-792953A7989D}" type="pres">
      <dgm:prSet presAssocID="{E79B614F-49CA-4433-87E9-EA9E0130F3A6}" presName="node" presStyleLbl="node1" presStyleIdx="3" presStyleCnt="6">
        <dgm:presLayoutVars>
          <dgm:bulletEnabled val="1"/>
        </dgm:presLayoutVars>
      </dgm:prSet>
      <dgm:spPr/>
    </dgm:pt>
    <dgm:pt modelId="{5A43E4BA-FAB5-4B7E-BB25-0A073A923037}" type="pres">
      <dgm:prSet presAssocID="{6C74814A-43F3-40FC-B98C-228BC3F21BF8}" presName="sibTrans" presStyleCnt="0"/>
      <dgm:spPr/>
    </dgm:pt>
    <dgm:pt modelId="{FB024E17-CA27-42F8-B2ED-2D2AAEAB0A35}" type="pres">
      <dgm:prSet presAssocID="{A4D3C4E8-E50E-424D-9373-81529E60F38A}" presName="node" presStyleLbl="node1" presStyleIdx="4" presStyleCnt="6">
        <dgm:presLayoutVars>
          <dgm:bulletEnabled val="1"/>
        </dgm:presLayoutVars>
      </dgm:prSet>
      <dgm:spPr/>
    </dgm:pt>
    <dgm:pt modelId="{530DA5F7-43AF-4243-ABF6-1F1C7C59DBF6}" type="pres">
      <dgm:prSet presAssocID="{A967F781-1FCA-4AF6-B955-2EDDACF0CD83}" presName="sibTrans" presStyleCnt="0"/>
      <dgm:spPr/>
    </dgm:pt>
    <dgm:pt modelId="{2D928F4F-61F0-4E17-9748-D85FB0DF0C9C}" type="pres">
      <dgm:prSet presAssocID="{0A407595-2E64-44BE-B192-A7B2EB2AA0F0}" presName="node" presStyleLbl="node1" presStyleIdx="5" presStyleCnt="6">
        <dgm:presLayoutVars>
          <dgm:bulletEnabled val="1"/>
        </dgm:presLayoutVars>
      </dgm:prSet>
      <dgm:spPr/>
    </dgm:pt>
  </dgm:ptLst>
  <dgm:cxnLst>
    <dgm:cxn modelId="{90632424-688F-41BF-9124-DE82DD54EB7D}" srcId="{F37D4E24-BA05-414E-9AD9-32C05D2587DC}" destId="{A4D3C4E8-E50E-424D-9373-81529E60F38A}" srcOrd="4" destOrd="0" parTransId="{D12CA80A-DBC6-4100-B36A-EFB6D2ECD83D}" sibTransId="{A967F781-1FCA-4AF6-B955-2EDDACF0CD83}"/>
    <dgm:cxn modelId="{88857E38-13E9-42A1-AEE8-434F01DAFA53}" type="presOf" srcId="{B0F8C7AC-FDDC-4A49-BD60-87A09B628E53}" destId="{257C5B38-A8BE-4790-A02D-C7EA32960F7C}" srcOrd="0" destOrd="0" presId="urn:microsoft.com/office/officeart/2005/8/layout/default"/>
    <dgm:cxn modelId="{C4113179-8C06-4699-8E24-82AA534C8B83}" type="presOf" srcId="{166A7C9D-311C-4F5C-AE11-FD1E14BF3FF3}" destId="{F340AD4C-0C10-4D5A-94A2-E08CCF056082}" srcOrd="0" destOrd="0" presId="urn:microsoft.com/office/officeart/2005/8/layout/default"/>
    <dgm:cxn modelId="{D1779388-F165-438B-9AAC-0B464E9D0D8C}" srcId="{F37D4E24-BA05-414E-9AD9-32C05D2587DC}" destId="{E79B614F-49CA-4433-87E9-EA9E0130F3A6}" srcOrd="3" destOrd="0" parTransId="{4A46B844-34A5-4D12-B0A4-185D41F9C739}" sibTransId="{6C74814A-43F3-40FC-B98C-228BC3F21BF8}"/>
    <dgm:cxn modelId="{81166F8B-F8DD-4F31-A704-CBF14CDC8D62}" type="presOf" srcId="{7AE6A630-FBCB-41AA-B29F-7AB3FFFD072B}" destId="{84404CFD-BAC2-428F-A469-427CA26C6135}" srcOrd="0" destOrd="0" presId="urn:microsoft.com/office/officeart/2005/8/layout/default"/>
    <dgm:cxn modelId="{1620C28C-A6AF-4BC8-B4CA-CA9926B42EC9}" srcId="{F37D4E24-BA05-414E-9AD9-32C05D2587DC}" destId="{7AE6A630-FBCB-41AA-B29F-7AB3FFFD072B}" srcOrd="0" destOrd="0" parTransId="{0D820E41-A332-45DD-8B3B-1F725532E431}" sibTransId="{C109C6D8-34C4-4B74-9A11-2FB50197DA08}"/>
    <dgm:cxn modelId="{D6EE3A94-7D16-4C14-B302-E81BB12A5285}" srcId="{F37D4E24-BA05-414E-9AD9-32C05D2587DC}" destId="{0A407595-2E64-44BE-B192-A7B2EB2AA0F0}" srcOrd="5" destOrd="0" parTransId="{EF862412-DB13-4CAD-82FF-7732969BF940}" sibTransId="{016F24DE-1DD8-494C-A1F1-3E1DCF63F73D}"/>
    <dgm:cxn modelId="{7E17FF9B-3A00-4E99-802B-3BF5486D6A38}" type="presOf" srcId="{E79B614F-49CA-4433-87E9-EA9E0130F3A6}" destId="{1090C9DA-B92F-4AE1-B2A5-792953A7989D}" srcOrd="0" destOrd="0" presId="urn:microsoft.com/office/officeart/2005/8/layout/default"/>
    <dgm:cxn modelId="{248B2DA2-50BD-4A9C-AB1B-4C10720E0927}" type="presOf" srcId="{F37D4E24-BA05-414E-9AD9-32C05D2587DC}" destId="{0B751172-F102-43C6-AED6-58A8ED6B505F}" srcOrd="0" destOrd="0" presId="urn:microsoft.com/office/officeart/2005/8/layout/default"/>
    <dgm:cxn modelId="{DAF04BAB-8DF1-4BBB-9796-07CED2C5C539}" type="presOf" srcId="{0A407595-2E64-44BE-B192-A7B2EB2AA0F0}" destId="{2D928F4F-61F0-4E17-9748-D85FB0DF0C9C}" srcOrd="0" destOrd="0" presId="urn:microsoft.com/office/officeart/2005/8/layout/default"/>
    <dgm:cxn modelId="{B55E60B2-3EA4-4229-BEC3-CE96620F2E60}" srcId="{F37D4E24-BA05-414E-9AD9-32C05D2587DC}" destId="{B0F8C7AC-FDDC-4A49-BD60-87A09B628E53}" srcOrd="1" destOrd="0" parTransId="{FBF350DB-1808-4F9D-848F-71E195539D00}" sibTransId="{60C7DF8C-39B8-4DF2-9F63-228FD74822C8}"/>
    <dgm:cxn modelId="{EA1AE4D7-7753-4C15-B108-BCBA9479DF3E}" type="presOf" srcId="{A4D3C4E8-E50E-424D-9373-81529E60F38A}" destId="{FB024E17-CA27-42F8-B2ED-2D2AAEAB0A35}" srcOrd="0" destOrd="0" presId="urn:microsoft.com/office/officeart/2005/8/layout/default"/>
    <dgm:cxn modelId="{32A025ED-00BF-47A1-8DF0-BFCAED01A6E1}" srcId="{F37D4E24-BA05-414E-9AD9-32C05D2587DC}" destId="{166A7C9D-311C-4F5C-AE11-FD1E14BF3FF3}" srcOrd="2" destOrd="0" parTransId="{028E1884-E844-4105-9956-CA4FC5CAF67A}" sibTransId="{5DE8637C-A607-402B-9F00-B5CD0529CEEE}"/>
    <dgm:cxn modelId="{FA6FEDEF-9443-49EF-A011-B8B7006CB32E}" type="presParOf" srcId="{0B751172-F102-43C6-AED6-58A8ED6B505F}" destId="{84404CFD-BAC2-428F-A469-427CA26C6135}" srcOrd="0" destOrd="0" presId="urn:microsoft.com/office/officeart/2005/8/layout/default"/>
    <dgm:cxn modelId="{EAA352CD-B195-4613-B117-3FB24CE6E4AB}" type="presParOf" srcId="{0B751172-F102-43C6-AED6-58A8ED6B505F}" destId="{FC327C15-6C64-4202-B335-E11AC40D8683}" srcOrd="1" destOrd="0" presId="urn:microsoft.com/office/officeart/2005/8/layout/default"/>
    <dgm:cxn modelId="{379E8C76-8974-4809-8786-BA79D751611D}" type="presParOf" srcId="{0B751172-F102-43C6-AED6-58A8ED6B505F}" destId="{257C5B38-A8BE-4790-A02D-C7EA32960F7C}" srcOrd="2" destOrd="0" presId="urn:microsoft.com/office/officeart/2005/8/layout/default"/>
    <dgm:cxn modelId="{97A17E27-89F3-44FC-8E7B-CC6843E912E1}" type="presParOf" srcId="{0B751172-F102-43C6-AED6-58A8ED6B505F}" destId="{79C6E302-997F-403C-81FA-43803076048A}" srcOrd="3" destOrd="0" presId="urn:microsoft.com/office/officeart/2005/8/layout/default"/>
    <dgm:cxn modelId="{B92395F1-39D7-4352-B9B9-640AC8AF58C4}" type="presParOf" srcId="{0B751172-F102-43C6-AED6-58A8ED6B505F}" destId="{F340AD4C-0C10-4D5A-94A2-E08CCF056082}" srcOrd="4" destOrd="0" presId="urn:microsoft.com/office/officeart/2005/8/layout/default"/>
    <dgm:cxn modelId="{5AD30FA8-164C-4A9A-AE1F-E452B0DCE59D}" type="presParOf" srcId="{0B751172-F102-43C6-AED6-58A8ED6B505F}" destId="{B589D00B-C2AB-4318-B878-0ECA1AC353BC}" srcOrd="5" destOrd="0" presId="urn:microsoft.com/office/officeart/2005/8/layout/default"/>
    <dgm:cxn modelId="{D5E40694-2943-42B8-BEAA-DE3A76A0C162}" type="presParOf" srcId="{0B751172-F102-43C6-AED6-58A8ED6B505F}" destId="{1090C9DA-B92F-4AE1-B2A5-792953A7989D}" srcOrd="6" destOrd="0" presId="urn:microsoft.com/office/officeart/2005/8/layout/default"/>
    <dgm:cxn modelId="{1CD4CFA8-ECA2-4AE1-A542-4D3758576339}" type="presParOf" srcId="{0B751172-F102-43C6-AED6-58A8ED6B505F}" destId="{5A43E4BA-FAB5-4B7E-BB25-0A073A923037}" srcOrd="7" destOrd="0" presId="urn:microsoft.com/office/officeart/2005/8/layout/default"/>
    <dgm:cxn modelId="{606DE087-92B0-4CA0-8B59-215D3EC1D3F6}" type="presParOf" srcId="{0B751172-F102-43C6-AED6-58A8ED6B505F}" destId="{FB024E17-CA27-42F8-B2ED-2D2AAEAB0A35}" srcOrd="8" destOrd="0" presId="urn:microsoft.com/office/officeart/2005/8/layout/default"/>
    <dgm:cxn modelId="{D6DD9094-8663-4707-AB40-C8240EBE0AE9}" type="presParOf" srcId="{0B751172-F102-43C6-AED6-58A8ED6B505F}" destId="{530DA5F7-43AF-4243-ABF6-1F1C7C59DBF6}" srcOrd="9" destOrd="0" presId="urn:microsoft.com/office/officeart/2005/8/layout/default"/>
    <dgm:cxn modelId="{F04C4BC2-7636-40A1-8198-8118296A849A}" type="presParOf" srcId="{0B751172-F102-43C6-AED6-58A8ED6B505F}" destId="{2D928F4F-61F0-4E17-9748-D85FB0DF0C9C}" srcOrd="10"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35AEDC4-38A4-4E2A-9155-74C2A698B3F6}" type="doc">
      <dgm:prSet loTypeId="urn:microsoft.com/office/officeart/2005/8/layout/hList1" loCatId="list" qsTypeId="urn:microsoft.com/office/officeart/2005/8/quickstyle/simple1" qsCatId="simple" csTypeId="urn:microsoft.com/office/officeart/2005/8/colors/accent6_2" csCatId="accent6" phldr="1"/>
      <dgm:spPr/>
      <dgm:t>
        <a:bodyPr/>
        <a:lstStyle/>
        <a:p>
          <a:endParaRPr lang="en-US"/>
        </a:p>
      </dgm:t>
    </dgm:pt>
    <dgm:pt modelId="{CDFD14B4-04A3-44C1-A9CD-494AE46C1D5F}">
      <dgm:prSet phldrT="[Text]"/>
      <dgm:spPr/>
      <dgm:t>
        <a:bodyPr/>
        <a:lstStyle/>
        <a:p>
          <a:r>
            <a:rPr lang="en-US" b="1"/>
            <a:t>Candidate Performance</a:t>
          </a:r>
        </a:p>
      </dgm:t>
    </dgm:pt>
    <dgm:pt modelId="{423DD87A-BD7D-4900-84E5-DA66CD5923DE}" type="parTrans" cxnId="{35538FA8-4C43-4D18-8B31-A08F1548DF06}">
      <dgm:prSet/>
      <dgm:spPr/>
      <dgm:t>
        <a:bodyPr/>
        <a:lstStyle/>
        <a:p>
          <a:endParaRPr lang="en-US"/>
        </a:p>
      </dgm:t>
    </dgm:pt>
    <dgm:pt modelId="{94E78B53-AADF-47BE-A3EE-C3E1149E4698}" type="sibTrans" cxnId="{35538FA8-4C43-4D18-8B31-A08F1548DF06}">
      <dgm:prSet/>
      <dgm:spPr/>
      <dgm:t>
        <a:bodyPr/>
        <a:lstStyle/>
        <a:p>
          <a:endParaRPr lang="en-US"/>
        </a:p>
      </dgm:t>
    </dgm:pt>
    <dgm:pt modelId="{3CC9F6E2-60D2-4838-BC2D-D158B16DDA87}">
      <dgm:prSet phldrT="[Text]"/>
      <dgm:spPr/>
      <dgm:t>
        <a:bodyPr/>
        <a:lstStyle/>
        <a:p>
          <a:r>
            <a:rPr lang="en-US"/>
            <a:t>To enhance their performance as teachers or other professionals effective feedback to individual candidates at checkpoints such as admission, during course work, at degree candidacy, entrance to clinical/field experience, graduation or program completion.</a:t>
          </a:r>
        </a:p>
      </dgm:t>
    </dgm:pt>
    <dgm:pt modelId="{402F5F69-1858-48D6-BB64-B5A5D0CFA28D}" type="parTrans" cxnId="{F2BC9C99-0E35-452E-A1AC-23B241A08900}">
      <dgm:prSet/>
      <dgm:spPr/>
      <dgm:t>
        <a:bodyPr/>
        <a:lstStyle/>
        <a:p>
          <a:endParaRPr lang="en-US"/>
        </a:p>
      </dgm:t>
    </dgm:pt>
    <dgm:pt modelId="{9E8C3897-0806-4CFE-8AC7-9C6B88597E79}" type="sibTrans" cxnId="{F2BC9C99-0E35-452E-A1AC-23B241A08900}">
      <dgm:prSet/>
      <dgm:spPr/>
      <dgm:t>
        <a:bodyPr/>
        <a:lstStyle/>
        <a:p>
          <a:endParaRPr lang="en-US"/>
        </a:p>
      </dgm:t>
    </dgm:pt>
    <dgm:pt modelId="{5EE9026B-BDB6-4481-BB27-F67C8CEDD041}">
      <dgm:prSet phldrT="[Text]"/>
      <dgm:spPr/>
      <dgm:t>
        <a:bodyPr/>
        <a:lstStyle/>
        <a:p>
          <a:r>
            <a:rPr lang="en-US" b="1"/>
            <a:t>Program</a:t>
          </a:r>
          <a:r>
            <a:rPr lang="en-US"/>
            <a:t> </a:t>
          </a:r>
          <a:r>
            <a:rPr lang="en-US" b="1"/>
            <a:t>Quality</a:t>
          </a:r>
        </a:p>
      </dgm:t>
    </dgm:pt>
    <dgm:pt modelId="{DE49E586-A17E-4981-AFAA-33BC4460C27A}" type="parTrans" cxnId="{D2462A01-DB59-4556-B155-A0616F3B956C}">
      <dgm:prSet/>
      <dgm:spPr/>
      <dgm:t>
        <a:bodyPr/>
        <a:lstStyle/>
        <a:p>
          <a:endParaRPr lang="en-US"/>
        </a:p>
      </dgm:t>
    </dgm:pt>
    <dgm:pt modelId="{38E289CA-7757-4E5B-AAF1-8795EF35DD2D}" type="sibTrans" cxnId="{D2462A01-DB59-4556-B155-A0616F3B956C}">
      <dgm:prSet/>
      <dgm:spPr/>
      <dgm:t>
        <a:bodyPr/>
        <a:lstStyle/>
        <a:p>
          <a:endParaRPr lang="en-US"/>
        </a:p>
      </dgm:t>
    </dgm:pt>
    <dgm:pt modelId="{21774D78-9356-4A06-AA12-71B92CAA85F1}">
      <dgm:prSet phldrT="[Text]"/>
      <dgm:spPr/>
      <dgm:t>
        <a:bodyPr/>
        <a:lstStyle/>
        <a:p>
          <a:r>
            <a:rPr lang="en-US"/>
            <a:t>To support continuous data-informed decisions aggregated data analyses of candidate performance during their academic programs on key assessments, at checkpoints such as degree candidacy and after graduation.</a:t>
          </a:r>
        </a:p>
      </dgm:t>
    </dgm:pt>
    <dgm:pt modelId="{A43C2B66-68F3-416A-A099-77FB620DEB87}" type="parTrans" cxnId="{BA7AD911-E4C3-4E13-8E26-93324334CEC3}">
      <dgm:prSet/>
      <dgm:spPr/>
      <dgm:t>
        <a:bodyPr/>
        <a:lstStyle/>
        <a:p>
          <a:endParaRPr lang="en-US"/>
        </a:p>
      </dgm:t>
    </dgm:pt>
    <dgm:pt modelId="{DA20FAB1-7D5E-4056-A45C-3A44D3E7F495}" type="sibTrans" cxnId="{BA7AD911-E4C3-4E13-8E26-93324334CEC3}">
      <dgm:prSet/>
      <dgm:spPr/>
      <dgm:t>
        <a:bodyPr/>
        <a:lstStyle/>
        <a:p>
          <a:endParaRPr lang="en-US"/>
        </a:p>
      </dgm:t>
    </dgm:pt>
    <dgm:pt modelId="{FDA319B0-3328-4BA6-941A-DBF3219D7721}">
      <dgm:prSet phldrT="[Text]"/>
      <dgm:spPr/>
      <dgm:t>
        <a:bodyPr/>
        <a:lstStyle/>
        <a:p>
          <a:r>
            <a:rPr lang="en-US" b="1"/>
            <a:t>Unit</a:t>
          </a:r>
          <a:r>
            <a:rPr lang="en-US"/>
            <a:t> </a:t>
          </a:r>
          <a:r>
            <a:rPr lang="en-US" b="1"/>
            <a:t>Quality</a:t>
          </a:r>
        </a:p>
      </dgm:t>
    </dgm:pt>
    <dgm:pt modelId="{F3709AE1-257B-4DD9-889B-0271949AD38F}" type="parTrans" cxnId="{E5D379C3-E342-43D8-9C42-ED51E5661887}">
      <dgm:prSet/>
      <dgm:spPr/>
      <dgm:t>
        <a:bodyPr/>
        <a:lstStyle/>
        <a:p>
          <a:endParaRPr lang="en-US"/>
        </a:p>
      </dgm:t>
    </dgm:pt>
    <dgm:pt modelId="{198BE688-D7DA-47CA-8270-99E7CBCA6D2B}" type="sibTrans" cxnId="{E5D379C3-E342-43D8-9C42-ED51E5661887}">
      <dgm:prSet/>
      <dgm:spPr/>
      <dgm:t>
        <a:bodyPr/>
        <a:lstStyle/>
        <a:p>
          <a:endParaRPr lang="en-US"/>
        </a:p>
      </dgm:t>
    </dgm:pt>
    <dgm:pt modelId="{7638CE50-ECA0-4F23-BB3C-B13B7E0176E1}">
      <dgm:prSet phldrT="[Text]"/>
      <dgm:spPr/>
      <dgm:t>
        <a:bodyPr/>
        <a:lstStyle/>
        <a:p>
          <a:r>
            <a:rPr lang="en-US"/>
            <a:t>To support continuous data-informed decisions aggregated data analyses of candidate performance by conceptual framework, SPA, INTASC, or CAEP standards.</a:t>
          </a:r>
        </a:p>
      </dgm:t>
    </dgm:pt>
    <dgm:pt modelId="{43324E67-11F2-4C15-A73E-A030415205FB}" type="parTrans" cxnId="{61F64AC7-EE71-40B9-A2E4-F206472DA24C}">
      <dgm:prSet/>
      <dgm:spPr/>
      <dgm:t>
        <a:bodyPr/>
        <a:lstStyle/>
        <a:p>
          <a:endParaRPr lang="en-US"/>
        </a:p>
      </dgm:t>
    </dgm:pt>
    <dgm:pt modelId="{9B5DE99E-2DF8-46C2-867F-6F2AF52BEAF1}" type="sibTrans" cxnId="{61F64AC7-EE71-40B9-A2E4-F206472DA24C}">
      <dgm:prSet/>
      <dgm:spPr/>
      <dgm:t>
        <a:bodyPr/>
        <a:lstStyle/>
        <a:p>
          <a:endParaRPr lang="en-US"/>
        </a:p>
      </dgm:t>
    </dgm:pt>
    <dgm:pt modelId="{7F28255A-1991-4B7F-8358-05CABC538317}" type="pres">
      <dgm:prSet presAssocID="{D35AEDC4-38A4-4E2A-9155-74C2A698B3F6}" presName="Name0" presStyleCnt="0">
        <dgm:presLayoutVars>
          <dgm:dir/>
          <dgm:animLvl val="lvl"/>
          <dgm:resizeHandles val="exact"/>
        </dgm:presLayoutVars>
      </dgm:prSet>
      <dgm:spPr/>
    </dgm:pt>
    <dgm:pt modelId="{DAA21C27-2A5B-44C3-AEC5-46B27E163528}" type="pres">
      <dgm:prSet presAssocID="{CDFD14B4-04A3-44C1-A9CD-494AE46C1D5F}" presName="composite" presStyleCnt="0"/>
      <dgm:spPr/>
    </dgm:pt>
    <dgm:pt modelId="{B7E95EF7-0D83-41A4-B57B-F2D381F4173C}" type="pres">
      <dgm:prSet presAssocID="{CDFD14B4-04A3-44C1-A9CD-494AE46C1D5F}" presName="parTx" presStyleLbl="alignNode1" presStyleIdx="0" presStyleCnt="3">
        <dgm:presLayoutVars>
          <dgm:chMax val="0"/>
          <dgm:chPref val="0"/>
          <dgm:bulletEnabled val="1"/>
        </dgm:presLayoutVars>
      </dgm:prSet>
      <dgm:spPr/>
    </dgm:pt>
    <dgm:pt modelId="{933F2449-536B-40A0-B6B6-35328D32AF61}" type="pres">
      <dgm:prSet presAssocID="{CDFD14B4-04A3-44C1-A9CD-494AE46C1D5F}" presName="desTx" presStyleLbl="alignAccFollowNode1" presStyleIdx="0" presStyleCnt="3">
        <dgm:presLayoutVars>
          <dgm:bulletEnabled val="1"/>
        </dgm:presLayoutVars>
      </dgm:prSet>
      <dgm:spPr/>
    </dgm:pt>
    <dgm:pt modelId="{912D160E-D156-4A10-B31F-93BE3C22E76E}" type="pres">
      <dgm:prSet presAssocID="{94E78B53-AADF-47BE-A3EE-C3E1149E4698}" presName="space" presStyleCnt="0"/>
      <dgm:spPr/>
    </dgm:pt>
    <dgm:pt modelId="{43D31233-B016-4F93-B05C-E531187E7BD2}" type="pres">
      <dgm:prSet presAssocID="{5EE9026B-BDB6-4481-BB27-F67C8CEDD041}" presName="composite" presStyleCnt="0"/>
      <dgm:spPr/>
    </dgm:pt>
    <dgm:pt modelId="{A6D526DE-9FAE-4340-B8D1-0E04368390D7}" type="pres">
      <dgm:prSet presAssocID="{5EE9026B-BDB6-4481-BB27-F67C8CEDD041}" presName="parTx" presStyleLbl="alignNode1" presStyleIdx="1" presStyleCnt="3">
        <dgm:presLayoutVars>
          <dgm:chMax val="0"/>
          <dgm:chPref val="0"/>
          <dgm:bulletEnabled val="1"/>
        </dgm:presLayoutVars>
      </dgm:prSet>
      <dgm:spPr/>
    </dgm:pt>
    <dgm:pt modelId="{F6E632B8-992A-4B90-A265-9CF59F4B13B6}" type="pres">
      <dgm:prSet presAssocID="{5EE9026B-BDB6-4481-BB27-F67C8CEDD041}" presName="desTx" presStyleLbl="alignAccFollowNode1" presStyleIdx="1" presStyleCnt="3">
        <dgm:presLayoutVars>
          <dgm:bulletEnabled val="1"/>
        </dgm:presLayoutVars>
      </dgm:prSet>
      <dgm:spPr/>
    </dgm:pt>
    <dgm:pt modelId="{F5B05EB7-438B-47F8-885E-21FFFF6A0CE5}" type="pres">
      <dgm:prSet presAssocID="{38E289CA-7757-4E5B-AAF1-8795EF35DD2D}" presName="space" presStyleCnt="0"/>
      <dgm:spPr/>
    </dgm:pt>
    <dgm:pt modelId="{B7F909B4-F374-45FE-B302-154989423961}" type="pres">
      <dgm:prSet presAssocID="{FDA319B0-3328-4BA6-941A-DBF3219D7721}" presName="composite" presStyleCnt="0"/>
      <dgm:spPr/>
    </dgm:pt>
    <dgm:pt modelId="{E366D05B-B18B-4505-B402-B8EDDD6C9644}" type="pres">
      <dgm:prSet presAssocID="{FDA319B0-3328-4BA6-941A-DBF3219D7721}" presName="parTx" presStyleLbl="alignNode1" presStyleIdx="2" presStyleCnt="3">
        <dgm:presLayoutVars>
          <dgm:chMax val="0"/>
          <dgm:chPref val="0"/>
          <dgm:bulletEnabled val="1"/>
        </dgm:presLayoutVars>
      </dgm:prSet>
      <dgm:spPr/>
    </dgm:pt>
    <dgm:pt modelId="{5FCA1A0A-2273-4053-A378-ABDDF78D0239}" type="pres">
      <dgm:prSet presAssocID="{FDA319B0-3328-4BA6-941A-DBF3219D7721}" presName="desTx" presStyleLbl="alignAccFollowNode1" presStyleIdx="2" presStyleCnt="3" custLinFactNeighborX="2077">
        <dgm:presLayoutVars>
          <dgm:bulletEnabled val="1"/>
        </dgm:presLayoutVars>
      </dgm:prSet>
      <dgm:spPr/>
    </dgm:pt>
  </dgm:ptLst>
  <dgm:cxnLst>
    <dgm:cxn modelId="{D2462A01-DB59-4556-B155-A0616F3B956C}" srcId="{D35AEDC4-38A4-4E2A-9155-74C2A698B3F6}" destId="{5EE9026B-BDB6-4481-BB27-F67C8CEDD041}" srcOrd="1" destOrd="0" parTransId="{DE49E586-A17E-4981-AFAA-33BC4460C27A}" sibTransId="{38E289CA-7757-4E5B-AAF1-8795EF35DD2D}"/>
    <dgm:cxn modelId="{E978FC02-2E6C-4C92-94FD-83C30A6EB489}" type="presOf" srcId="{7638CE50-ECA0-4F23-BB3C-B13B7E0176E1}" destId="{5FCA1A0A-2273-4053-A378-ABDDF78D0239}" srcOrd="0" destOrd="0" presId="urn:microsoft.com/office/officeart/2005/8/layout/hList1"/>
    <dgm:cxn modelId="{BA7AD911-E4C3-4E13-8E26-93324334CEC3}" srcId="{5EE9026B-BDB6-4481-BB27-F67C8CEDD041}" destId="{21774D78-9356-4A06-AA12-71B92CAA85F1}" srcOrd="0" destOrd="0" parTransId="{A43C2B66-68F3-416A-A099-77FB620DEB87}" sibTransId="{DA20FAB1-7D5E-4056-A45C-3A44D3E7F495}"/>
    <dgm:cxn modelId="{94BFB12E-AC22-4685-BC7F-B674C7C2B35C}" type="presOf" srcId="{CDFD14B4-04A3-44C1-A9CD-494AE46C1D5F}" destId="{B7E95EF7-0D83-41A4-B57B-F2D381F4173C}" srcOrd="0" destOrd="0" presId="urn:microsoft.com/office/officeart/2005/8/layout/hList1"/>
    <dgm:cxn modelId="{9F05B03D-D00F-4901-9049-6361078DC7BF}" type="presOf" srcId="{3CC9F6E2-60D2-4838-BC2D-D158B16DDA87}" destId="{933F2449-536B-40A0-B6B6-35328D32AF61}" srcOrd="0" destOrd="0" presId="urn:microsoft.com/office/officeart/2005/8/layout/hList1"/>
    <dgm:cxn modelId="{3F15176E-F971-47D1-B219-E33E6F8CB4D1}" type="presOf" srcId="{21774D78-9356-4A06-AA12-71B92CAA85F1}" destId="{F6E632B8-992A-4B90-A265-9CF59F4B13B6}" srcOrd="0" destOrd="0" presId="urn:microsoft.com/office/officeart/2005/8/layout/hList1"/>
    <dgm:cxn modelId="{A446F089-F80F-4880-8482-0A11F6142BF5}" type="presOf" srcId="{5EE9026B-BDB6-4481-BB27-F67C8CEDD041}" destId="{A6D526DE-9FAE-4340-B8D1-0E04368390D7}" srcOrd="0" destOrd="0" presId="urn:microsoft.com/office/officeart/2005/8/layout/hList1"/>
    <dgm:cxn modelId="{F2BC9C99-0E35-452E-A1AC-23B241A08900}" srcId="{CDFD14B4-04A3-44C1-A9CD-494AE46C1D5F}" destId="{3CC9F6E2-60D2-4838-BC2D-D158B16DDA87}" srcOrd="0" destOrd="0" parTransId="{402F5F69-1858-48D6-BB64-B5A5D0CFA28D}" sibTransId="{9E8C3897-0806-4CFE-8AC7-9C6B88597E79}"/>
    <dgm:cxn modelId="{35538FA8-4C43-4D18-8B31-A08F1548DF06}" srcId="{D35AEDC4-38A4-4E2A-9155-74C2A698B3F6}" destId="{CDFD14B4-04A3-44C1-A9CD-494AE46C1D5F}" srcOrd="0" destOrd="0" parTransId="{423DD87A-BD7D-4900-84E5-DA66CD5923DE}" sibTransId="{94E78B53-AADF-47BE-A3EE-C3E1149E4698}"/>
    <dgm:cxn modelId="{7A8CD7AD-CCE0-41AF-AC90-596C9D670337}" type="presOf" srcId="{FDA319B0-3328-4BA6-941A-DBF3219D7721}" destId="{E366D05B-B18B-4505-B402-B8EDDD6C9644}" srcOrd="0" destOrd="0" presId="urn:microsoft.com/office/officeart/2005/8/layout/hList1"/>
    <dgm:cxn modelId="{E5D379C3-E342-43D8-9C42-ED51E5661887}" srcId="{D35AEDC4-38A4-4E2A-9155-74C2A698B3F6}" destId="{FDA319B0-3328-4BA6-941A-DBF3219D7721}" srcOrd="2" destOrd="0" parTransId="{F3709AE1-257B-4DD9-889B-0271949AD38F}" sibTransId="{198BE688-D7DA-47CA-8270-99E7CBCA6D2B}"/>
    <dgm:cxn modelId="{61F64AC7-EE71-40B9-A2E4-F206472DA24C}" srcId="{FDA319B0-3328-4BA6-941A-DBF3219D7721}" destId="{7638CE50-ECA0-4F23-BB3C-B13B7E0176E1}" srcOrd="0" destOrd="0" parTransId="{43324E67-11F2-4C15-A73E-A030415205FB}" sibTransId="{9B5DE99E-2DF8-46C2-867F-6F2AF52BEAF1}"/>
    <dgm:cxn modelId="{B43A10FA-4A2D-49B2-AE53-ACAD10600B89}" type="presOf" srcId="{D35AEDC4-38A4-4E2A-9155-74C2A698B3F6}" destId="{7F28255A-1991-4B7F-8358-05CABC538317}" srcOrd="0" destOrd="0" presId="urn:microsoft.com/office/officeart/2005/8/layout/hList1"/>
    <dgm:cxn modelId="{41E322E4-8140-4B07-841B-71921C1B0BD8}" type="presParOf" srcId="{7F28255A-1991-4B7F-8358-05CABC538317}" destId="{DAA21C27-2A5B-44C3-AEC5-46B27E163528}" srcOrd="0" destOrd="0" presId="urn:microsoft.com/office/officeart/2005/8/layout/hList1"/>
    <dgm:cxn modelId="{CB80CE7B-7F11-4F40-9323-7842FD1A03B1}" type="presParOf" srcId="{DAA21C27-2A5B-44C3-AEC5-46B27E163528}" destId="{B7E95EF7-0D83-41A4-B57B-F2D381F4173C}" srcOrd="0" destOrd="0" presId="urn:microsoft.com/office/officeart/2005/8/layout/hList1"/>
    <dgm:cxn modelId="{964F7B04-9440-413B-B19A-6F68D51B7877}" type="presParOf" srcId="{DAA21C27-2A5B-44C3-AEC5-46B27E163528}" destId="{933F2449-536B-40A0-B6B6-35328D32AF61}" srcOrd="1" destOrd="0" presId="urn:microsoft.com/office/officeart/2005/8/layout/hList1"/>
    <dgm:cxn modelId="{7EB124C2-57FD-400D-86F1-EB9831F7FC54}" type="presParOf" srcId="{7F28255A-1991-4B7F-8358-05CABC538317}" destId="{912D160E-D156-4A10-B31F-93BE3C22E76E}" srcOrd="1" destOrd="0" presId="urn:microsoft.com/office/officeart/2005/8/layout/hList1"/>
    <dgm:cxn modelId="{631DAB46-853A-42E0-8B10-7B015E90DFEF}" type="presParOf" srcId="{7F28255A-1991-4B7F-8358-05CABC538317}" destId="{43D31233-B016-4F93-B05C-E531187E7BD2}" srcOrd="2" destOrd="0" presId="urn:microsoft.com/office/officeart/2005/8/layout/hList1"/>
    <dgm:cxn modelId="{38F837D3-CBC5-42EE-B7BB-1F76D539185A}" type="presParOf" srcId="{43D31233-B016-4F93-B05C-E531187E7BD2}" destId="{A6D526DE-9FAE-4340-B8D1-0E04368390D7}" srcOrd="0" destOrd="0" presId="urn:microsoft.com/office/officeart/2005/8/layout/hList1"/>
    <dgm:cxn modelId="{8D602711-3803-4BDA-80C5-1EDEEB631F28}" type="presParOf" srcId="{43D31233-B016-4F93-B05C-E531187E7BD2}" destId="{F6E632B8-992A-4B90-A265-9CF59F4B13B6}" srcOrd="1" destOrd="0" presId="urn:microsoft.com/office/officeart/2005/8/layout/hList1"/>
    <dgm:cxn modelId="{ED9DB2D0-0303-42BB-B6A2-8A96886D1851}" type="presParOf" srcId="{7F28255A-1991-4B7F-8358-05CABC538317}" destId="{F5B05EB7-438B-47F8-885E-21FFFF6A0CE5}" srcOrd="3" destOrd="0" presId="urn:microsoft.com/office/officeart/2005/8/layout/hList1"/>
    <dgm:cxn modelId="{E6970285-CD7B-46D2-BD34-E8BD45493F79}" type="presParOf" srcId="{7F28255A-1991-4B7F-8358-05CABC538317}" destId="{B7F909B4-F374-45FE-B302-154989423961}" srcOrd="4" destOrd="0" presId="urn:microsoft.com/office/officeart/2005/8/layout/hList1"/>
    <dgm:cxn modelId="{209D4EA2-F70A-4414-A131-C88B89115B6F}" type="presParOf" srcId="{B7F909B4-F374-45FE-B302-154989423961}" destId="{E366D05B-B18B-4505-B402-B8EDDD6C9644}" srcOrd="0" destOrd="0" presId="urn:microsoft.com/office/officeart/2005/8/layout/hList1"/>
    <dgm:cxn modelId="{EF8F5AEE-98A0-4703-B6D1-4F75ACB9B0AE}" type="presParOf" srcId="{B7F909B4-F374-45FE-B302-154989423961}" destId="{5FCA1A0A-2273-4053-A378-ABDDF78D0239}" srcOrd="1" destOrd="0" presId="urn:microsoft.com/office/officeart/2005/8/layout/h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21A755-4672-480B-8708-954BC8D318BA}">
      <dsp:nvSpPr>
        <dsp:cNvPr id="0" name=""/>
        <dsp:cNvSpPr/>
      </dsp:nvSpPr>
      <dsp:spPr>
        <a:xfrm>
          <a:off x="0" y="0"/>
          <a:ext cx="5486400" cy="3200400"/>
        </a:xfrm>
        <a:prstGeom prst="roundRect">
          <a:avLst>
            <a:gd name="adj" fmla="val 85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2483866" numCol="1" spcCol="1270" anchor="t" anchorCtr="0">
          <a:noAutofit/>
        </a:bodyPr>
        <a:lstStyle/>
        <a:p>
          <a:pPr marL="0" lvl="0" indent="0" algn="l" defTabSz="977900">
            <a:lnSpc>
              <a:spcPct val="90000"/>
            </a:lnSpc>
            <a:spcBef>
              <a:spcPct val="0"/>
            </a:spcBef>
            <a:spcAft>
              <a:spcPct val="35000"/>
            </a:spcAft>
            <a:buNone/>
          </a:pPr>
          <a:r>
            <a:rPr lang="en-US" sz="2200" kern="1200"/>
            <a:t>Unit Quality</a:t>
          </a:r>
        </a:p>
      </dsp:txBody>
      <dsp:txXfrm>
        <a:off x="79676" y="79676"/>
        <a:ext cx="5327048" cy="3041048"/>
      </dsp:txXfrm>
    </dsp:sp>
    <dsp:sp modelId="{AF42AB72-5948-4BBF-AF48-7E07248E5D06}">
      <dsp:nvSpPr>
        <dsp:cNvPr id="0" name=""/>
        <dsp:cNvSpPr/>
      </dsp:nvSpPr>
      <dsp:spPr>
        <a:xfrm>
          <a:off x="137160" y="800100"/>
          <a:ext cx="822960" cy="728528"/>
        </a:xfrm>
        <a:prstGeom prst="roundRect">
          <a:avLst>
            <a:gd name="adj" fmla="val 105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SUNY Oswego School of Eduation  (SOE) Conceptual Framework</a:t>
          </a:r>
        </a:p>
      </dsp:txBody>
      <dsp:txXfrm>
        <a:off x="159565" y="822505"/>
        <a:ext cx="778150" cy="683718"/>
      </dsp:txXfrm>
    </dsp:sp>
    <dsp:sp modelId="{3E96C797-E4B2-4226-A42B-0BAA1FA29FE8}">
      <dsp:nvSpPr>
        <dsp:cNvPr id="0" name=""/>
        <dsp:cNvSpPr/>
      </dsp:nvSpPr>
      <dsp:spPr>
        <a:xfrm>
          <a:off x="137160" y="1555390"/>
          <a:ext cx="822960" cy="728528"/>
        </a:xfrm>
        <a:prstGeom prst="roundRect">
          <a:avLst>
            <a:gd name="adj" fmla="val 105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Council of Accredition of Educaiton Preparation (CAEP)</a:t>
          </a:r>
        </a:p>
      </dsp:txBody>
      <dsp:txXfrm>
        <a:off x="159565" y="1577795"/>
        <a:ext cx="778150" cy="683718"/>
      </dsp:txXfrm>
    </dsp:sp>
    <dsp:sp modelId="{B6AC2A02-58B3-4E51-9D98-58C5F1C8C369}">
      <dsp:nvSpPr>
        <dsp:cNvPr id="0" name=""/>
        <dsp:cNvSpPr/>
      </dsp:nvSpPr>
      <dsp:spPr>
        <a:xfrm>
          <a:off x="137160" y="2310681"/>
          <a:ext cx="822960" cy="728528"/>
        </a:xfrm>
        <a:prstGeom prst="roundRect">
          <a:avLst>
            <a:gd name="adj" fmla="val 105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New York State Education Department (NYSED)</a:t>
          </a:r>
        </a:p>
      </dsp:txBody>
      <dsp:txXfrm>
        <a:off x="159565" y="2333086"/>
        <a:ext cx="778150" cy="683718"/>
      </dsp:txXfrm>
    </dsp:sp>
    <dsp:sp modelId="{0AE90345-AC6E-4D7D-8F12-747BAAC09EB0}">
      <dsp:nvSpPr>
        <dsp:cNvPr id="0" name=""/>
        <dsp:cNvSpPr/>
      </dsp:nvSpPr>
      <dsp:spPr>
        <a:xfrm>
          <a:off x="1097280" y="800100"/>
          <a:ext cx="4251960" cy="2240280"/>
        </a:xfrm>
        <a:prstGeom prst="roundRect">
          <a:avLst>
            <a:gd name="adj" fmla="val 105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1422578" numCol="1" spcCol="1270" anchor="t" anchorCtr="0">
          <a:noAutofit/>
        </a:bodyPr>
        <a:lstStyle/>
        <a:p>
          <a:pPr marL="0" lvl="0" indent="0" algn="l" defTabSz="977900">
            <a:lnSpc>
              <a:spcPct val="90000"/>
            </a:lnSpc>
            <a:spcBef>
              <a:spcPct val="0"/>
            </a:spcBef>
            <a:spcAft>
              <a:spcPct val="35000"/>
            </a:spcAft>
            <a:buNone/>
          </a:pPr>
          <a:r>
            <a:rPr lang="en-US" sz="2200" kern="1200"/>
            <a:t>Programs Quality</a:t>
          </a:r>
        </a:p>
      </dsp:txBody>
      <dsp:txXfrm>
        <a:off x="1166176" y="868996"/>
        <a:ext cx="4114168" cy="2102488"/>
      </dsp:txXfrm>
    </dsp:sp>
    <dsp:sp modelId="{F33A4C3E-C877-4F18-89E7-16D41316387B}">
      <dsp:nvSpPr>
        <dsp:cNvPr id="0" name=""/>
        <dsp:cNvSpPr/>
      </dsp:nvSpPr>
      <dsp:spPr>
        <a:xfrm>
          <a:off x="1203579" y="1584198"/>
          <a:ext cx="850392" cy="623952"/>
        </a:xfrm>
        <a:prstGeom prst="roundRect">
          <a:avLst>
            <a:gd name="adj" fmla="val 105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Specialized Professional Association  (SPA) Standards</a:t>
          </a:r>
        </a:p>
      </dsp:txBody>
      <dsp:txXfrm>
        <a:off x="1222768" y="1603387"/>
        <a:ext cx="812014" cy="585574"/>
      </dsp:txXfrm>
    </dsp:sp>
    <dsp:sp modelId="{7DD948D8-9E25-412C-88C6-DB992E71C805}">
      <dsp:nvSpPr>
        <dsp:cNvPr id="0" name=""/>
        <dsp:cNvSpPr/>
      </dsp:nvSpPr>
      <dsp:spPr>
        <a:xfrm>
          <a:off x="1203579" y="2248013"/>
          <a:ext cx="850392" cy="623952"/>
        </a:xfrm>
        <a:prstGeom prst="roundRect">
          <a:avLst>
            <a:gd name="adj" fmla="val 105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Interstate New Teacher Assessment and Support Consortium (InTASC)</a:t>
          </a:r>
        </a:p>
      </dsp:txBody>
      <dsp:txXfrm>
        <a:off x="1222768" y="2267202"/>
        <a:ext cx="812014" cy="585574"/>
      </dsp:txXfrm>
    </dsp:sp>
    <dsp:sp modelId="{B0D1524F-97C9-452B-A5F3-8A78482B541C}">
      <dsp:nvSpPr>
        <dsp:cNvPr id="0" name=""/>
        <dsp:cNvSpPr/>
      </dsp:nvSpPr>
      <dsp:spPr>
        <a:xfrm>
          <a:off x="2167128" y="1600200"/>
          <a:ext cx="3044952" cy="1280160"/>
        </a:xfrm>
        <a:prstGeom prst="roundRect">
          <a:avLst>
            <a:gd name="adj" fmla="val 105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722579" numCol="1" spcCol="1270" anchor="t" anchorCtr="0">
          <a:noAutofit/>
        </a:bodyPr>
        <a:lstStyle/>
        <a:p>
          <a:pPr marL="0" lvl="0" indent="0" algn="l" defTabSz="977900">
            <a:lnSpc>
              <a:spcPct val="90000"/>
            </a:lnSpc>
            <a:spcBef>
              <a:spcPct val="0"/>
            </a:spcBef>
            <a:spcAft>
              <a:spcPct val="35000"/>
            </a:spcAft>
            <a:buNone/>
          </a:pPr>
          <a:r>
            <a:rPr lang="en-US" sz="2200" kern="1200"/>
            <a:t>Candidate Performance</a:t>
          </a:r>
        </a:p>
      </dsp:txBody>
      <dsp:txXfrm>
        <a:off x="2206497" y="1639569"/>
        <a:ext cx="2966214" cy="1201422"/>
      </dsp:txXfrm>
    </dsp:sp>
    <dsp:sp modelId="{FBAE35E2-80B5-493A-99F5-7C7529E740B1}">
      <dsp:nvSpPr>
        <dsp:cNvPr id="0" name=""/>
        <dsp:cNvSpPr/>
      </dsp:nvSpPr>
      <dsp:spPr>
        <a:xfrm>
          <a:off x="2243251" y="2176272"/>
          <a:ext cx="1425165" cy="576072"/>
        </a:xfrm>
        <a:prstGeom prst="roundRect">
          <a:avLst>
            <a:gd name="adj" fmla="val 105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Content and Pedgaogical Knowledge</a:t>
          </a:r>
        </a:p>
      </dsp:txBody>
      <dsp:txXfrm>
        <a:off x="2260967" y="2193988"/>
        <a:ext cx="1389733" cy="540640"/>
      </dsp:txXfrm>
    </dsp:sp>
    <dsp:sp modelId="{B18F626B-A3AA-4F22-92DC-BF8251BABBAF}">
      <dsp:nvSpPr>
        <dsp:cNvPr id="0" name=""/>
        <dsp:cNvSpPr/>
      </dsp:nvSpPr>
      <dsp:spPr>
        <a:xfrm>
          <a:off x="3708962" y="2176272"/>
          <a:ext cx="1425165" cy="576072"/>
        </a:xfrm>
        <a:prstGeom prst="roundRect">
          <a:avLst>
            <a:gd name="adj" fmla="val 105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Dispositional Assessment</a:t>
          </a:r>
        </a:p>
      </dsp:txBody>
      <dsp:txXfrm>
        <a:off x="3726678" y="2193988"/>
        <a:ext cx="1389733" cy="5406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404CFD-BAC2-428F-A469-427CA26C6135}">
      <dsp:nvSpPr>
        <dsp:cNvPr id="0" name=""/>
        <dsp:cNvSpPr/>
      </dsp:nvSpPr>
      <dsp:spPr>
        <a:xfrm>
          <a:off x="0" y="485774"/>
          <a:ext cx="1714499" cy="1028700"/>
        </a:xfrm>
        <a:prstGeom prst="rect">
          <a:avLst/>
        </a:prstGeom>
        <a:solidFill>
          <a:schemeClr val="accent6">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Reflection:</a:t>
          </a:r>
        </a:p>
        <a:p>
          <a:pPr marL="0" lvl="0" indent="0" algn="ctr" defTabSz="400050">
            <a:lnSpc>
              <a:spcPct val="90000"/>
            </a:lnSpc>
            <a:spcBef>
              <a:spcPct val="0"/>
            </a:spcBef>
            <a:spcAft>
              <a:spcPct val="35000"/>
            </a:spcAft>
            <a:buNone/>
          </a:pPr>
          <a:r>
            <a:rPr lang="en-US" sz="900" kern="1200"/>
            <a:t>Educators continually assess and reflect upon their professional practice in order to change and grow as life-long learners</a:t>
          </a:r>
        </a:p>
      </dsp:txBody>
      <dsp:txXfrm>
        <a:off x="0" y="485774"/>
        <a:ext cx="1714499" cy="1028700"/>
      </dsp:txXfrm>
    </dsp:sp>
    <dsp:sp modelId="{257C5B38-A8BE-4790-A02D-C7EA32960F7C}">
      <dsp:nvSpPr>
        <dsp:cNvPr id="0" name=""/>
        <dsp:cNvSpPr/>
      </dsp:nvSpPr>
      <dsp:spPr>
        <a:xfrm>
          <a:off x="1885950" y="485774"/>
          <a:ext cx="1714499" cy="1028700"/>
        </a:xfrm>
        <a:prstGeom prst="rect">
          <a:avLst/>
        </a:prstGeom>
        <a:solidFill>
          <a:schemeClr val="accent6">
            <a:shade val="50000"/>
            <a:hueOff val="122808"/>
            <a:satOff val="-5368"/>
            <a:lumOff val="146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Knowledge:</a:t>
          </a:r>
        </a:p>
        <a:p>
          <a:pPr marL="0" lvl="0" indent="0" algn="ctr" defTabSz="400050">
            <a:lnSpc>
              <a:spcPct val="90000"/>
            </a:lnSpc>
            <a:spcBef>
              <a:spcPct val="0"/>
            </a:spcBef>
            <a:spcAft>
              <a:spcPct val="35000"/>
            </a:spcAft>
            <a:buNone/>
          </a:pPr>
          <a:r>
            <a:rPr lang="en-US" sz="900" kern="1200"/>
            <a:t>Educators have a deep understanding of the organizing concepts, processes and attitudes that comprise the discipline knowledge base. </a:t>
          </a:r>
        </a:p>
      </dsp:txBody>
      <dsp:txXfrm>
        <a:off x="1885950" y="485774"/>
        <a:ext cx="1714499" cy="1028700"/>
      </dsp:txXfrm>
    </dsp:sp>
    <dsp:sp modelId="{F340AD4C-0C10-4D5A-94A2-E08CCF056082}">
      <dsp:nvSpPr>
        <dsp:cNvPr id="0" name=""/>
        <dsp:cNvSpPr/>
      </dsp:nvSpPr>
      <dsp:spPr>
        <a:xfrm>
          <a:off x="3771900" y="485774"/>
          <a:ext cx="1714499" cy="1028700"/>
        </a:xfrm>
        <a:prstGeom prst="rect">
          <a:avLst/>
        </a:prstGeom>
        <a:solidFill>
          <a:schemeClr val="accent6">
            <a:shade val="50000"/>
            <a:hueOff val="245616"/>
            <a:satOff val="-10737"/>
            <a:lumOff val="29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Practice:</a:t>
          </a:r>
        </a:p>
        <a:p>
          <a:pPr marL="0" lvl="0" indent="0" algn="ctr" defTabSz="400050">
            <a:lnSpc>
              <a:spcPct val="90000"/>
            </a:lnSpc>
            <a:spcBef>
              <a:spcPct val="0"/>
            </a:spcBef>
            <a:spcAft>
              <a:spcPct val="35000"/>
            </a:spcAft>
            <a:buNone/>
          </a:pPr>
          <a:r>
            <a:rPr lang="en-US" sz="900" kern="1200"/>
            <a:t>Educators have a rich repertoire of research-based strategies for instruction, assessment, and use of educational technologies focused on promoting authentic learning for all students</a:t>
          </a:r>
        </a:p>
      </dsp:txBody>
      <dsp:txXfrm>
        <a:off x="3771900" y="485774"/>
        <a:ext cx="1714499" cy="1028700"/>
      </dsp:txXfrm>
    </dsp:sp>
    <dsp:sp modelId="{1090C9DA-B92F-4AE1-B2A5-792953A7989D}">
      <dsp:nvSpPr>
        <dsp:cNvPr id="0" name=""/>
        <dsp:cNvSpPr/>
      </dsp:nvSpPr>
      <dsp:spPr>
        <a:xfrm>
          <a:off x="0" y="1685925"/>
          <a:ext cx="1714499" cy="1028700"/>
        </a:xfrm>
        <a:prstGeom prst="rect">
          <a:avLst/>
        </a:prstGeom>
        <a:solidFill>
          <a:schemeClr val="accent6">
            <a:shade val="50000"/>
            <a:hueOff val="368424"/>
            <a:satOff val="-16105"/>
            <a:lumOff val="43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Collaboration &amp; Leadership:</a:t>
          </a:r>
        </a:p>
        <a:p>
          <a:pPr marL="0" lvl="0" indent="0" algn="ctr" defTabSz="400050">
            <a:lnSpc>
              <a:spcPct val="90000"/>
            </a:lnSpc>
            <a:spcBef>
              <a:spcPct val="0"/>
            </a:spcBef>
            <a:spcAft>
              <a:spcPct val="35000"/>
            </a:spcAft>
            <a:buNone/>
          </a:pPr>
          <a:r>
            <a:rPr lang="en-US" sz="900" kern="1200"/>
            <a:t>Educators continually seek opportunities to work together, learn from one another</a:t>
          </a:r>
        </a:p>
      </dsp:txBody>
      <dsp:txXfrm>
        <a:off x="0" y="1685925"/>
        <a:ext cx="1714499" cy="1028700"/>
      </dsp:txXfrm>
    </dsp:sp>
    <dsp:sp modelId="{FB024E17-CA27-42F8-B2ED-2D2AAEAB0A35}">
      <dsp:nvSpPr>
        <dsp:cNvPr id="0" name=""/>
        <dsp:cNvSpPr/>
      </dsp:nvSpPr>
      <dsp:spPr>
        <a:xfrm>
          <a:off x="1885950" y="1685925"/>
          <a:ext cx="1714499" cy="1028700"/>
        </a:xfrm>
        <a:prstGeom prst="rect">
          <a:avLst/>
        </a:prstGeom>
        <a:solidFill>
          <a:schemeClr val="accent6">
            <a:shade val="50000"/>
            <a:hueOff val="245616"/>
            <a:satOff val="-10737"/>
            <a:lumOff val="29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Authentic Learning:</a:t>
          </a:r>
        </a:p>
        <a:p>
          <a:pPr marL="0" lvl="0" indent="0" algn="ctr" defTabSz="400050">
            <a:lnSpc>
              <a:spcPct val="90000"/>
            </a:lnSpc>
            <a:spcBef>
              <a:spcPct val="0"/>
            </a:spcBef>
            <a:spcAft>
              <a:spcPct val="35000"/>
            </a:spcAft>
            <a:buNone/>
          </a:pPr>
          <a:r>
            <a:rPr lang="en-US" sz="900" kern="1200"/>
            <a:t>Educators provide meaningful opportunities and appropriate support for all students to engage in self-directed inquiry, problem solving, critical thinking and reflection in real world</a:t>
          </a:r>
        </a:p>
      </dsp:txBody>
      <dsp:txXfrm>
        <a:off x="1885950" y="1685925"/>
        <a:ext cx="1714499" cy="1028700"/>
      </dsp:txXfrm>
    </dsp:sp>
    <dsp:sp modelId="{2D928F4F-61F0-4E17-9748-D85FB0DF0C9C}">
      <dsp:nvSpPr>
        <dsp:cNvPr id="0" name=""/>
        <dsp:cNvSpPr/>
      </dsp:nvSpPr>
      <dsp:spPr>
        <a:xfrm>
          <a:off x="3771900" y="1685925"/>
          <a:ext cx="1714499" cy="1028700"/>
        </a:xfrm>
        <a:prstGeom prst="rect">
          <a:avLst/>
        </a:prstGeom>
        <a:solidFill>
          <a:schemeClr val="accent6">
            <a:shade val="50000"/>
            <a:hueOff val="122808"/>
            <a:satOff val="-5368"/>
            <a:lumOff val="146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Social Justice:</a:t>
          </a:r>
        </a:p>
        <a:p>
          <a:pPr marL="0" lvl="0" indent="0" algn="ctr" defTabSz="400050">
            <a:lnSpc>
              <a:spcPct val="90000"/>
            </a:lnSpc>
            <a:spcBef>
              <a:spcPct val="0"/>
            </a:spcBef>
            <a:spcAft>
              <a:spcPct val="35000"/>
            </a:spcAft>
            <a:buNone/>
          </a:pPr>
          <a:r>
            <a:rPr lang="en-US" sz="900" kern="1200"/>
            <a:t>Educators who graduate from SUNY Oswego are socially conscious catalyst for change who promote authentic learning by all students</a:t>
          </a:r>
        </a:p>
      </dsp:txBody>
      <dsp:txXfrm>
        <a:off x="3771900" y="1685925"/>
        <a:ext cx="1714499" cy="10287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E95EF7-0D83-41A4-B57B-F2D381F4173C}">
      <dsp:nvSpPr>
        <dsp:cNvPr id="0" name=""/>
        <dsp:cNvSpPr/>
      </dsp:nvSpPr>
      <dsp:spPr>
        <a:xfrm>
          <a:off x="1830" y="155835"/>
          <a:ext cx="1784821" cy="345600"/>
        </a:xfrm>
        <a:prstGeom prst="rect">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1" kern="1200"/>
            <a:t>Candidate Performance</a:t>
          </a:r>
        </a:p>
      </dsp:txBody>
      <dsp:txXfrm>
        <a:off x="1830" y="155835"/>
        <a:ext cx="1784821" cy="345600"/>
      </dsp:txXfrm>
    </dsp:sp>
    <dsp:sp modelId="{933F2449-536B-40A0-B6B6-35328D32AF61}">
      <dsp:nvSpPr>
        <dsp:cNvPr id="0" name=""/>
        <dsp:cNvSpPr/>
      </dsp:nvSpPr>
      <dsp:spPr>
        <a:xfrm>
          <a:off x="1830" y="501435"/>
          <a:ext cx="1784821" cy="2371680"/>
        </a:xfrm>
        <a:prstGeom prst="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To enhance their performance as teachers or other professionals effective feedback to individual candidates at checkpoints such as admission, during course work, at degree candidacy, entrance to clinical/field experience, graduation or program completion.</a:t>
          </a:r>
        </a:p>
      </dsp:txBody>
      <dsp:txXfrm>
        <a:off x="1830" y="501435"/>
        <a:ext cx="1784821" cy="2371680"/>
      </dsp:txXfrm>
    </dsp:sp>
    <dsp:sp modelId="{A6D526DE-9FAE-4340-B8D1-0E04368390D7}">
      <dsp:nvSpPr>
        <dsp:cNvPr id="0" name=""/>
        <dsp:cNvSpPr/>
      </dsp:nvSpPr>
      <dsp:spPr>
        <a:xfrm>
          <a:off x="2036526" y="155835"/>
          <a:ext cx="1784821" cy="345600"/>
        </a:xfrm>
        <a:prstGeom prst="rect">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1" kern="1200"/>
            <a:t>Program</a:t>
          </a:r>
          <a:r>
            <a:rPr lang="en-US" sz="1200" kern="1200"/>
            <a:t> </a:t>
          </a:r>
          <a:r>
            <a:rPr lang="en-US" sz="1200" b="1" kern="1200"/>
            <a:t>Quality</a:t>
          </a:r>
        </a:p>
      </dsp:txBody>
      <dsp:txXfrm>
        <a:off x="2036526" y="155835"/>
        <a:ext cx="1784821" cy="345600"/>
      </dsp:txXfrm>
    </dsp:sp>
    <dsp:sp modelId="{F6E632B8-992A-4B90-A265-9CF59F4B13B6}">
      <dsp:nvSpPr>
        <dsp:cNvPr id="0" name=""/>
        <dsp:cNvSpPr/>
      </dsp:nvSpPr>
      <dsp:spPr>
        <a:xfrm>
          <a:off x="2036526" y="501435"/>
          <a:ext cx="1784821" cy="2371680"/>
        </a:xfrm>
        <a:prstGeom prst="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To support continuous data-informed decisions aggregated data analyses of candidate performance during their academic programs on key assessments, at checkpoints such as degree candidacy and after graduation.</a:t>
          </a:r>
        </a:p>
      </dsp:txBody>
      <dsp:txXfrm>
        <a:off x="2036526" y="501435"/>
        <a:ext cx="1784821" cy="2371680"/>
      </dsp:txXfrm>
    </dsp:sp>
    <dsp:sp modelId="{E366D05B-B18B-4505-B402-B8EDDD6C9644}">
      <dsp:nvSpPr>
        <dsp:cNvPr id="0" name=""/>
        <dsp:cNvSpPr/>
      </dsp:nvSpPr>
      <dsp:spPr>
        <a:xfrm>
          <a:off x="4071223" y="155835"/>
          <a:ext cx="1784821" cy="345600"/>
        </a:xfrm>
        <a:prstGeom prst="rect">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1" kern="1200"/>
            <a:t>Unit</a:t>
          </a:r>
          <a:r>
            <a:rPr lang="en-US" sz="1200" kern="1200"/>
            <a:t> </a:t>
          </a:r>
          <a:r>
            <a:rPr lang="en-US" sz="1200" b="1" kern="1200"/>
            <a:t>Quality</a:t>
          </a:r>
        </a:p>
      </dsp:txBody>
      <dsp:txXfrm>
        <a:off x="4071223" y="155835"/>
        <a:ext cx="1784821" cy="345600"/>
      </dsp:txXfrm>
    </dsp:sp>
    <dsp:sp modelId="{5FCA1A0A-2273-4053-A378-ABDDF78D0239}">
      <dsp:nvSpPr>
        <dsp:cNvPr id="0" name=""/>
        <dsp:cNvSpPr/>
      </dsp:nvSpPr>
      <dsp:spPr>
        <a:xfrm>
          <a:off x="4073053" y="501435"/>
          <a:ext cx="1784821" cy="2371680"/>
        </a:xfrm>
        <a:prstGeom prst="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To support continuous data-informed decisions aggregated data analyses of candidate performance by conceptual framework, SPA, INTASC, or CAEP standards.</a:t>
          </a:r>
        </a:p>
      </dsp:txBody>
      <dsp:txXfrm>
        <a:off x="4073053" y="501435"/>
        <a:ext cx="1784821" cy="2371680"/>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2D3F-0C15-4DFD-A429-68571362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5599</Words>
  <Characters>31920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Oswego</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Christina A Dickerson</cp:lastModifiedBy>
  <cp:revision>2</cp:revision>
  <cp:lastPrinted>2020-01-03T16:42:00Z</cp:lastPrinted>
  <dcterms:created xsi:type="dcterms:W3CDTF">2022-01-06T20:40:00Z</dcterms:created>
  <dcterms:modified xsi:type="dcterms:W3CDTF">2022-01-06T20:40:00Z</dcterms:modified>
</cp:coreProperties>
</file>