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E0" w:rsidRPr="00AD20E4" w:rsidRDefault="00567E89" w:rsidP="00AE0461">
      <w:pPr>
        <w:spacing w:after="0" w:line="240" w:lineRule="auto"/>
        <w:rPr>
          <w:rFonts w:ascii="Times New Roman" w:hAnsi="Times New Roman" w:cs="Times New Roman"/>
          <w:sz w:val="20"/>
          <w:szCs w:val="20"/>
        </w:rPr>
      </w:pPr>
      <w:r w:rsidRPr="00AD20E4">
        <w:rPr>
          <w:rFonts w:ascii="Times New Roman" w:hAnsi="Times New Roman" w:cs="Times New Roman"/>
          <w:sz w:val="20"/>
          <w:szCs w:val="20"/>
        </w:rPr>
        <w:t xml:space="preserve">Prepared by </w:t>
      </w:r>
      <w:r w:rsidR="00AD20E4" w:rsidRPr="00AD20E4">
        <w:rPr>
          <w:rFonts w:ascii="Times New Roman" w:hAnsi="Times New Roman" w:cs="Times New Roman"/>
          <w:sz w:val="20"/>
          <w:szCs w:val="20"/>
        </w:rPr>
        <w:t>FAEB</w:t>
      </w:r>
      <w:r w:rsidRPr="00AD20E4">
        <w:rPr>
          <w:rFonts w:ascii="Times New Roman" w:hAnsi="Times New Roman" w:cs="Times New Roman"/>
          <w:sz w:val="20"/>
          <w:szCs w:val="20"/>
        </w:rPr>
        <w:t xml:space="preserve"> in consultation</w:t>
      </w:r>
      <w:r w:rsidRPr="00AD20E4">
        <w:rPr>
          <w:rFonts w:ascii="Times New Roman" w:hAnsi="Times New Roman" w:cs="Times New Roman"/>
          <w:sz w:val="20"/>
          <w:szCs w:val="20"/>
        </w:rPr>
        <w:tab/>
      </w:r>
      <w:r w:rsidRPr="00AD20E4">
        <w:rPr>
          <w:rFonts w:ascii="Times New Roman" w:hAnsi="Times New Roman" w:cs="Times New Roman"/>
          <w:sz w:val="20"/>
          <w:szCs w:val="20"/>
        </w:rPr>
        <w:tab/>
      </w:r>
      <w:r w:rsidRPr="00AD20E4">
        <w:rPr>
          <w:rFonts w:ascii="Times New Roman" w:hAnsi="Times New Roman" w:cs="Times New Roman"/>
          <w:sz w:val="20"/>
          <w:szCs w:val="20"/>
        </w:rPr>
        <w:tab/>
      </w:r>
      <w:r w:rsidRPr="00AD20E4">
        <w:rPr>
          <w:rFonts w:ascii="Times New Roman" w:hAnsi="Times New Roman" w:cs="Times New Roman"/>
          <w:sz w:val="20"/>
          <w:szCs w:val="20"/>
        </w:rPr>
        <w:tab/>
      </w:r>
      <w:r w:rsidRPr="00AD20E4">
        <w:rPr>
          <w:rFonts w:ascii="Times New Roman" w:hAnsi="Times New Roman" w:cs="Times New Roman"/>
          <w:sz w:val="20"/>
          <w:szCs w:val="20"/>
        </w:rPr>
        <w:tab/>
      </w:r>
      <w:r w:rsidRPr="00AD20E4">
        <w:rPr>
          <w:rFonts w:ascii="Times New Roman" w:hAnsi="Times New Roman" w:cs="Times New Roman"/>
          <w:sz w:val="20"/>
          <w:szCs w:val="20"/>
        </w:rPr>
        <w:tab/>
      </w:r>
      <w:r w:rsidR="00D16024">
        <w:rPr>
          <w:rFonts w:ascii="Times New Roman" w:hAnsi="Times New Roman" w:cs="Times New Roman"/>
          <w:sz w:val="20"/>
          <w:szCs w:val="20"/>
        </w:rPr>
        <w:t xml:space="preserve">             </w:t>
      </w:r>
      <w:r w:rsidR="00AE0461">
        <w:rPr>
          <w:rFonts w:ascii="Times New Roman" w:hAnsi="Times New Roman" w:cs="Times New Roman"/>
          <w:sz w:val="20"/>
          <w:szCs w:val="20"/>
        </w:rPr>
        <w:t xml:space="preserve"> </w:t>
      </w:r>
      <w:r w:rsidR="00AD20E4">
        <w:rPr>
          <w:rFonts w:ascii="Times New Roman" w:hAnsi="Times New Roman" w:cs="Times New Roman"/>
          <w:sz w:val="20"/>
          <w:szCs w:val="20"/>
        </w:rPr>
        <w:t>Proposed</w:t>
      </w:r>
      <w:r w:rsidR="00AD20E4" w:rsidRPr="00AD20E4">
        <w:rPr>
          <w:rFonts w:ascii="Times New Roman" w:hAnsi="Times New Roman" w:cs="Times New Roman"/>
          <w:sz w:val="20"/>
          <w:szCs w:val="20"/>
        </w:rPr>
        <w:t xml:space="preserve"> to </w:t>
      </w:r>
      <w:r w:rsidR="009F08E0" w:rsidRPr="00AD20E4">
        <w:rPr>
          <w:rFonts w:ascii="Times New Roman" w:hAnsi="Times New Roman" w:cs="Times New Roman"/>
          <w:sz w:val="20"/>
          <w:szCs w:val="20"/>
        </w:rPr>
        <w:t>Faculty</w:t>
      </w:r>
      <w:r w:rsidRPr="00AD20E4">
        <w:rPr>
          <w:rFonts w:ascii="Times New Roman" w:hAnsi="Times New Roman" w:cs="Times New Roman"/>
          <w:sz w:val="20"/>
          <w:szCs w:val="20"/>
        </w:rPr>
        <w:t xml:space="preserve"> Assembly</w:t>
      </w:r>
      <w:r w:rsidR="009F08E0" w:rsidRPr="00AD20E4">
        <w:rPr>
          <w:rFonts w:ascii="Times New Roman" w:hAnsi="Times New Roman" w:cs="Times New Roman"/>
          <w:sz w:val="20"/>
          <w:szCs w:val="20"/>
        </w:rPr>
        <w:t xml:space="preserve"> </w:t>
      </w:r>
      <w:r w:rsidR="00AD20E4">
        <w:rPr>
          <w:rFonts w:ascii="Times New Roman" w:hAnsi="Times New Roman" w:cs="Times New Roman"/>
          <w:sz w:val="20"/>
          <w:szCs w:val="20"/>
        </w:rPr>
        <w:t>with the Provost</w:t>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r>
      <w:r w:rsidR="00AD20E4">
        <w:rPr>
          <w:rFonts w:ascii="Times New Roman" w:hAnsi="Times New Roman" w:cs="Times New Roman"/>
          <w:sz w:val="20"/>
          <w:szCs w:val="20"/>
        </w:rPr>
        <w:tab/>
        <w:t xml:space="preserve">    September 8, 2014</w:t>
      </w:r>
    </w:p>
    <w:p w:rsidR="00930160" w:rsidRDefault="00930160" w:rsidP="00A1115E">
      <w:pPr>
        <w:spacing w:after="120" w:line="240" w:lineRule="auto"/>
        <w:jc w:val="center"/>
        <w:rPr>
          <w:rFonts w:ascii="Times New Roman" w:hAnsi="Times New Roman" w:cs="Times New Roman"/>
          <w:b/>
          <w:sz w:val="32"/>
          <w:szCs w:val="32"/>
        </w:rPr>
      </w:pPr>
    </w:p>
    <w:p w:rsidR="00337861" w:rsidRPr="00D16024" w:rsidRDefault="00D16024" w:rsidP="00A1115E">
      <w:pPr>
        <w:spacing w:after="0" w:line="240" w:lineRule="auto"/>
        <w:jc w:val="center"/>
        <w:rPr>
          <w:b/>
          <w:sz w:val="36"/>
          <w:szCs w:val="36"/>
        </w:rPr>
      </w:pPr>
      <w:r w:rsidRPr="00D16024">
        <w:rPr>
          <w:b/>
          <w:sz w:val="36"/>
          <w:szCs w:val="36"/>
        </w:rPr>
        <w:t>Proposed</w:t>
      </w:r>
    </w:p>
    <w:p w:rsidR="00E62253" w:rsidRDefault="00C74C9C" w:rsidP="00A1115E">
      <w:pPr>
        <w:spacing w:after="0" w:line="240" w:lineRule="auto"/>
        <w:jc w:val="center"/>
        <w:rPr>
          <w:rFonts w:ascii="Times New Roman" w:hAnsi="Times New Roman" w:cs="Times New Roman"/>
          <w:b/>
          <w:sz w:val="32"/>
          <w:szCs w:val="32"/>
        </w:rPr>
      </w:pPr>
      <w:r w:rsidRPr="00930160">
        <w:rPr>
          <w:b/>
          <w:sz w:val="36"/>
          <w:szCs w:val="36"/>
        </w:rPr>
        <w:t xml:space="preserve">Task Force on </w:t>
      </w:r>
      <w:r w:rsidR="00930160">
        <w:rPr>
          <w:b/>
          <w:sz w:val="36"/>
          <w:szCs w:val="36"/>
        </w:rPr>
        <w:t>Undergraduate</w:t>
      </w:r>
      <w:r w:rsidR="00930160">
        <w:t xml:space="preserve"> </w:t>
      </w:r>
      <w:r w:rsidR="00930160">
        <w:rPr>
          <w:b/>
          <w:bCs/>
          <w:sz w:val="36"/>
          <w:szCs w:val="36"/>
        </w:rPr>
        <w:t>Teaching Assistantships</w:t>
      </w:r>
    </w:p>
    <w:p w:rsidR="00C74C9C" w:rsidRDefault="00C74C9C" w:rsidP="00C74C9C">
      <w:pPr>
        <w:spacing w:after="0"/>
        <w:rPr>
          <w:rFonts w:ascii="Times New Roman" w:hAnsi="Times New Roman" w:cs="Times New Roman"/>
          <w:b/>
          <w:sz w:val="32"/>
          <w:szCs w:val="32"/>
        </w:rPr>
      </w:pPr>
    </w:p>
    <w:p w:rsidR="00C74C9C" w:rsidRPr="000644A3" w:rsidRDefault="00AD20E4" w:rsidP="00964388">
      <w:pPr>
        <w:spacing w:after="120"/>
        <w:rPr>
          <w:rFonts w:ascii="Georgia" w:hAnsi="Georgia" w:cs="Times New Roman"/>
          <w:b/>
          <w:sz w:val="28"/>
          <w:szCs w:val="28"/>
        </w:rPr>
      </w:pPr>
      <w:r w:rsidRPr="000644A3">
        <w:rPr>
          <w:rFonts w:ascii="Georgia" w:hAnsi="Georgia" w:cs="Times New Roman"/>
          <w:b/>
          <w:sz w:val="28"/>
          <w:szCs w:val="28"/>
        </w:rPr>
        <w:t xml:space="preserve">Background and </w:t>
      </w:r>
      <w:r w:rsidR="00C74C9C" w:rsidRPr="000644A3">
        <w:rPr>
          <w:rFonts w:ascii="Georgia" w:hAnsi="Georgia" w:cs="Times New Roman"/>
          <w:b/>
          <w:sz w:val="28"/>
          <w:szCs w:val="28"/>
        </w:rPr>
        <w:t>Rationale</w:t>
      </w:r>
    </w:p>
    <w:p w:rsidR="009169E8" w:rsidRDefault="00930160" w:rsidP="001F5A18">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Undergraduate students have long been utilized as Teaching Assistants (TAs) in many departments and disciplines across campus. </w:t>
      </w:r>
      <w:r w:rsidR="005E4744">
        <w:rPr>
          <w:rFonts w:ascii="Times New Roman" w:hAnsi="Times New Roman" w:cs="Times New Roman"/>
          <w:sz w:val="24"/>
          <w:szCs w:val="24"/>
        </w:rPr>
        <w:t xml:space="preserve">Some departments have clearly structured processes for selection, training, supervision and assessment. </w:t>
      </w:r>
      <w:r w:rsidR="009169E8">
        <w:rPr>
          <w:rFonts w:ascii="Times New Roman" w:hAnsi="Times New Roman" w:cs="Times New Roman"/>
          <w:sz w:val="24"/>
          <w:szCs w:val="24"/>
        </w:rPr>
        <w:t>In others, individual instructors use TAs independent of a formal departmental structure.</w:t>
      </w:r>
    </w:p>
    <w:p w:rsidR="009169E8" w:rsidRDefault="00E13B91" w:rsidP="001F5A18">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Many students earn academic credit for these experiences though there </w:t>
      </w:r>
      <w:r w:rsidR="009169E8">
        <w:rPr>
          <w:rFonts w:ascii="Times New Roman" w:hAnsi="Times New Roman" w:cs="Times New Roman"/>
          <w:sz w:val="24"/>
          <w:szCs w:val="24"/>
        </w:rPr>
        <w:t xml:space="preserve">seems to be a wide range of practice in this area as well. Some earn credit by registering for a GST course, administered outside the academic department. Others register for an independent study </w:t>
      </w:r>
      <w:r w:rsidR="00AE0461">
        <w:rPr>
          <w:rFonts w:ascii="Times New Roman" w:hAnsi="Times New Roman" w:cs="Times New Roman"/>
          <w:sz w:val="24"/>
          <w:szCs w:val="24"/>
        </w:rPr>
        <w:t xml:space="preserve">or practicum </w:t>
      </w:r>
      <w:r w:rsidR="009169E8">
        <w:rPr>
          <w:rFonts w:ascii="Times New Roman" w:hAnsi="Times New Roman" w:cs="Times New Roman"/>
          <w:sz w:val="24"/>
          <w:szCs w:val="24"/>
        </w:rPr>
        <w:t>course within the discipline. Still others have some other arrangement or earn no credit at all.</w:t>
      </w:r>
    </w:p>
    <w:p w:rsidR="009169E8" w:rsidRDefault="009169E8" w:rsidP="001F5A18">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TAs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students from sophomores to seniors, and their responsibilities are similarly diverse. Some are tasked with proctoring exams and grading, others help manage in-class activities or meet with student groups outside of class. Still others are responsible for conducting recitation sec</w:t>
      </w:r>
      <w:r w:rsidR="00125509">
        <w:rPr>
          <w:rFonts w:ascii="Times New Roman" w:hAnsi="Times New Roman" w:cs="Times New Roman"/>
          <w:sz w:val="24"/>
          <w:szCs w:val="24"/>
        </w:rPr>
        <w:t>tions of large lecture classes.</w:t>
      </w:r>
      <w:bookmarkStart w:id="0" w:name="_GoBack"/>
      <w:bookmarkEnd w:id="0"/>
    </w:p>
    <w:p w:rsidR="001F5A18" w:rsidRDefault="00AE0461" w:rsidP="001F5A18">
      <w:pPr>
        <w:spacing w:after="60" w:line="240" w:lineRule="auto"/>
        <w:rPr>
          <w:rFonts w:ascii="Times New Roman" w:hAnsi="Times New Roman" w:cs="Times New Roman"/>
          <w:sz w:val="24"/>
          <w:szCs w:val="24"/>
        </w:rPr>
      </w:pPr>
      <w:r>
        <w:rPr>
          <w:rFonts w:ascii="Times New Roman" w:hAnsi="Times New Roman" w:cs="Times New Roman"/>
          <w:sz w:val="24"/>
          <w:szCs w:val="24"/>
        </w:rPr>
        <w:t>Considering the widespread use of TAs, the diversity of practice in their utilization and the intersection of Academic Affairs and Student Affairs through the use of GST courses, it is essential that we have clear, standardized processes in place.</w:t>
      </w:r>
    </w:p>
    <w:p w:rsidR="00AE0461" w:rsidRDefault="00AE0461" w:rsidP="001F5A18">
      <w:pPr>
        <w:spacing w:after="60" w:line="240" w:lineRule="auto"/>
        <w:rPr>
          <w:rFonts w:ascii="Times New Roman" w:hAnsi="Times New Roman" w:cs="Times New Roman"/>
          <w:sz w:val="24"/>
          <w:szCs w:val="24"/>
        </w:rPr>
      </w:pPr>
    </w:p>
    <w:p w:rsidR="009F08E0" w:rsidRPr="000644A3" w:rsidRDefault="009F08E0" w:rsidP="00964388">
      <w:pPr>
        <w:spacing w:after="120"/>
        <w:rPr>
          <w:rFonts w:ascii="Georgia" w:hAnsi="Georgia" w:cs="Times New Roman"/>
          <w:b/>
          <w:sz w:val="28"/>
          <w:szCs w:val="28"/>
        </w:rPr>
      </w:pPr>
      <w:r w:rsidRPr="000644A3">
        <w:rPr>
          <w:rFonts w:ascii="Georgia" w:hAnsi="Georgia" w:cs="Times New Roman"/>
          <w:b/>
          <w:sz w:val="28"/>
          <w:szCs w:val="28"/>
        </w:rPr>
        <w:t>Charge</w:t>
      </w:r>
    </w:p>
    <w:p w:rsidR="00337861" w:rsidRDefault="009F08E0" w:rsidP="00337861">
      <w:pPr>
        <w:pStyle w:val="ListParagraph"/>
        <w:numPr>
          <w:ilvl w:val="0"/>
          <w:numId w:val="2"/>
        </w:numPr>
        <w:spacing w:after="120" w:line="240" w:lineRule="auto"/>
        <w:ind w:left="778"/>
        <w:contextualSpacing w:val="0"/>
        <w:rPr>
          <w:rFonts w:ascii="Times New Roman" w:hAnsi="Times New Roman" w:cs="Times New Roman"/>
          <w:sz w:val="24"/>
          <w:szCs w:val="24"/>
        </w:rPr>
      </w:pPr>
      <w:r>
        <w:rPr>
          <w:rFonts w:ascii="Times New Roman" w:hAnsi="Times New Roman" w:cs="Times New Roman"/>
          <w:sz w:val="24"/>
          <w:szCs w:val="24"/>
        </w:rPr>
        <w:t xml:space="preserve">Gather information about the </w:t>
      </w:r>
      <w:r w:rsidR="00AE0461">
        <w:rPr>
          <w:rFonts w:ascii="Times New Roman" w:hAnsi="Times New Roman" w:cs="Times New Roman"/>
          <w:sz w:val="24"/>
          <w:szCs w:val="24"/>
        </w:rPr>
        <w:t xml:space="preserve">current utilization and practices on campus for the use of undergraduate </w:t>
      </w:r>
      <w:proofErr w:type="spellStart"/>
      <w:proofErr w:type="gramStart"/>
      <w:r w:rsidR="00AE0461">
        <w:rPr>
          <w:rFonts w:ascii="Times New Roman" w:hAnsi="Times New Roman" w:cs="Times New Roman"/>
          <w:sz w:val="24"/>
          <w:szCs w:val="24"/>
        </w:rPr>
        <w:t>TAs</w:t>
      </w:r>
      <w:r w:rsidR="004F7737">
        <w:rPr>
          <w:rFonts w:ascii="Times New Roman" w:hAnsi="Times New Roman" w:cs="Times New Roman"/>
          <w:sz w:val="24"/>
          <w:szCs w:val="24"/>
        </w:rPr>
        <w:t>.</w:t>
      </w:r>
      <w:proofErr w:type="spellEnd"/>
      <w:proofErr w:type="gramEnd"/>
    </w:p>
    <w:p w:rsidR="00337861" w:rsidRDefault="00AE0461" w:rsidP="00337861">
      <w:pPr>
        <w:pStyle w:val="ListParagraph"/>
        <w:numPr>
          <w:ilvl w:val="0"/>
          <w:numId w:val="2"/>
        </w:numPr>
        <w:spacing w:after="120" w:line="240" w:lineRule="auto"/>
        <w:ind w:left="778"/>
        <w:contextualSpacing w:val="0"/>
        <w:rPr>
          <w:rFonts w:ascii="Times New Roman" w:hAnsi="Times New Roman" w:cs="Times New Roman"/>
          <w:sz w:val="24"/>
          <w:szCs w:val="24"/>
        </w:rPr>
      </w:pPr>
      <w:r w:rsidRPr="00337861">
        <w:rPr>
          <w:rFonts w:ascii="Times New Roman" w:hAnsi="Times New Roman" w:cs="Times New Roman"/>
          <w:sz w:val="24"/>
          <w:szCs w:val="24"/>
        </w:rPr>
        <w:t>Investigate the use of peer educators and peer mentors and academic credit associated with these pla</w:t>
      </w:r>
      <w:r w:rsidR="00A1115E">
        <w:rPr>
          <w:rFonts w:ascii="Times New Roman" w:hAnsi="Times New Roman" w:cs="Times New Roman"/>
          <w:sz w:val="24"/>
          <w:szCs w:val="24"/>
        </w:rPr>
        <w:t>cements, and any positions in which undergraduate TAs or grading assistants are paid</w:t>
      </w:r>
    </w:p>
    <w:p w:rsidR="00337861" w:rsidRDefault="00337861" w:rsidP="00337861">
      <w:pPr>
        <w:pStyle w:val="ListParagraph"/>
        <w:numPr>
          <w:ilvl w:val="0"/>
          <w:numId w:val="2"/>
        </w:numPr>
        <w:spacing w:after="120" w:line="240" w:lineRule="auto"/>
        <w:ind w:left="778"/>
        <w:contextualSpacing w:val="0"/>
        <w:rPr>
          <w:rFonts w:ascii="Times New Roman" w:hAnsi="Times New Roman" w:cs="Times New Roman"/>
          <w:sz w:val="24"/>
          <w:szCs w:val="24"/>
        </w:rPr>
      </w:pPr>
      <w:r w:rsidRPr="00337861">
        <w:rPr>
          <w:rFonts w:ascii="Times New Roman" w:hAnsi="Times New Roman" w:cs="Times New Roman"/>
          <w:sz w:val="24"/>
          <w:szCs w:val="24"/>
        </w:rPr>
        <w:t>Examine the use of undergraduate TAs in grading and any FERPA implications for this arrangement</w:t>
      </w:r>
    </w:p>
    <w:p w:rsidR="00337861" w:rsidRPr="00337861" w:rsidRDefault="00337861" w:rsidP="00337861">
      <w:pPr>
        <w:pStyle w:val="ListParagraph"/>
        <w:numPr>
          <w:ilvl w:val="0"/>
          <w:numId w:val="2"/>
        </w:numPr>
        <w:spacing w:after="120" w:line="240" w:lineRule="auto"/>
        <w:ind w:left="778"/>
        <w:contextualSpacing w:val="0"/>
        <w:rPr>
          <w:rFonts w:ascii="Times New Roman" w:hAnsi="Times New Roman" w:cs="Times New Roman"/>
          <w:sz w:val="24"/>
          <w:szCs w:val="24"/>
        </w:rPr>
      </w:pPr>
      <w:r w:rsidRPr="00337861">
        <w:rPr>
          <w:rFonts w:ascii="Times New Roman" w:hAnsi="Times New Roman" w:cs="Times New Roman"/>
          <w:sz w:val="24"/>
          <w:szCs w:val="24"/>
        </w:rPr>
        <w:t xml:space="preserve">Review the </w:t>
      </w:r>
      <w:r w:rsidRPr="00337861">
        <w:rPr>
          <w:rFonts w:ascii="Times New Roman" w:hAnsi="Times New Roman" w:cs="Times New Roman"/>
          <w:b/>
          <w:i/>
          <w:sz w:val="24"/>
          <w:szCs w:val="24"/>
        </w:rPr>
        <w:t>Guide for Undergraduate Teaching Assistantships</w:t>
      </w:r>
      <w:r w:rsidRPr="00337861">
        <w:rPr>
          <w:rFonts w:ascii="Times New Roman" w:hAnsi="Times New Roman" w:cs="Times New Roman"/>
          <w:sz w:val="24"/>
          <w:szCs w:val="24"/>
        </w:rPr>
        <w:t xml:space="preserve"> </w:t>
      </w:r>
      <w:r w:rsidRPr="00337861">
        <w:rPr>
          <w:rFonts w:ascii="Times New Roman" w:hAnsi="Times New Roman" w:cs="Times New Roman"/>
        </w:rPr>
        <w:t xml:space="preserve">prepared by the SUNY University Faculty Senate </w:t>
      </w:r>
      <w:r w:rsidRPr="00337861">
        <w:rPr>
          <w:rFonts w:ascii="Times New Roman" w:hAnsi="Times New Roman" w:cs="Times New Roman"/>
          <w:sz w:val="24"/>
          <w:szCs w:val="24"/>
        </w:rPr>
        <w:t>Undergraduate Programs and Policies Committee</w:t>
      </w:r>
      <w:r w:rsidRPr="00337861">
        <w:rPr>
          <w:rFonts w:ascii="Times New Roman" w:hAnsi="Times New Roman" w:cs="Times New Roman"/>
        </w:rPr>
        <w:t>.</w:t>
      </w:r>
    </w:p>
    <w:p w:rsidR="00337861" w:rsidRDefault="00337861" w:rsidP="00337861">
      <w:pPr>
        <w:pStyle w:val="ListParagraph"/>
        <w:numPr>
          <w:ilvl w:val="0"/>
          <w:numId w:val="2"/>
        </w:numPr>
        <w:spacing w:after="120" w:line="240" w:lineRule="auto"/>
        <w:ind w:left="778"/>
        <w:contextualSpacing w:val="0"/>
        <w:rPr>
          <w:rFonts w:ascii="Times New Roman" w:hAnsi="Times New Roman" w:cs="Times New Roman"/>
          <w:sz w:val="24"/>
          <w:szCs w:val="24"/>
        </w:rPr>
      </w:pPr>
      <w:r w:rsidRPr="00337861">
        <w:rPr>
          <w:rFonts w:ascii="Times New Roman" w:hAnsi="Times New Roman" w:cs="Times New Roman"/>
          <w:sz w:val="24"/>
          <w:szCs w:val="24"/>
        </w:rPr>
        <w:t>Make regular reports of progress to Faculty Assembly</w:t>
      </w:r>
    </w:p>
    <w:p w:rsidR="00964388" w:rsidRPr="00337861" w:rsidRDefault="004F7737" w:rsidP="00337861">
      <w:pPr>
        <w:pStyle w:val="ListParagraph"/>
        <w:numPr>
          <w:ilvl w:val="0"/>
          <w:numId w:val="2"/>
        </w:numPr>
        <w:spacing w:after="0" w:line="240" w:lineRule="auto"/>
        <w:ind w:left="778"/>
        <w:contextualSpacing w:val="0"/>
        <w:rPr>
          <w:rFonts w:ascii="Times New Roman" w:hAnsi="Times New Roman" w:cs="Times New Roman"/>
          <w:sz w:val="24"/>
          <w:szCs w:val="24"/>
        </w:rPr>
      </w:pPr>
      <w:r w:rsidRPr="00337861">
        <w:rPr>
          <w:rFonts w:ascii="Times New Roman" w:hAnsi="Times New Roman" w:cs="Times New Roman"/>
          <w:sz w:val="24"/>
          <w:szCs w:val="24"/>
        </w:rPr>
        <w:t xml:space="preserve">Develop campus-wide </w:t>
      </w:r>
      <w:r w:rsidR="00337861" w:rsidRPr="00337861">
        <w:rPr>
          <w:rFonts w:ascii="Times New Roman" w:hAnsi="Times New Roman" w:cs="Times New Roman"/>
          <w:sz w:val="24"/>
          <w:szCs w:val="24"/>
        </w:rPr>
        <w:t xml:space="preserve">best practices and </w:t>
      </w:r>
      <w:r w:rsidRPr="00337861">
        <w:rPr>
          <w:rFonts w:ascii="Times New Roman" w:hAnsi="Times New Roman" w:cs="Times New Roman"/>
          <w:sz w:val="24"/>
          <w:szCs w:val="24"/>
        </w:rPr>
        <w:t>standards for the use of undergraduate TAs including:</w:t>
      </w:r>
    </w:p>
    <w:p w:rsidR="004F7737" w:rsidRDefault="003E7EEA" w:rsidP="004F7737">
      <w:pPr>
        <w:pStyle w:val="ListParagraph"/>
        <w:numPr>
          <w:ilvl w:val="1"/>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Student s</w:t>
      </w:r>
      <w:r w:rsidR="00337861">
        <w:rPr>
          <w:rFonts w:ascii="Times New Roman" w:hAnsi="Times New Roman" w:cs="Times New Roman"/>
          <w:sz w:val="24"/>
          <w:szCs w:val="24"/>
        </w:rPr>
        <w:t>election criteria and c</w:t>
      </w:r>
      <w:r w:rsidR="004F7737">
        <w:rPr>
          <w:rFonts w:ascii="Times New Roman" w:hAnsi="Times New Roman" w:cs="Times New Roman"/>
          <w:sz w:val="24"/>
          <w:szCs w:val="24"/>
        </w:rPr>
        <w:t>riteria for awarding academic credit</w:t>
      </w:r>
    </w:p>
    <w:p w:rsidR="00337861" w:rsidRDefault="00337861" w:rsidP="004F7737">
      <w:pPr>
        <w:pStyle w:val="ListParagraph"/>
        <w:numPr>
          <w:ilvl w:val="1"/>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Distinctions among independent studies, practicums and GST courses</w:t>
      </w:r>
    </w:p>
    <w:p w:rsidR="004F7737" w:rsidRDefault="004F7737" w:rsidP="004F7737">
      <w:pPr>
        <w:pStyle w:val="ListParagraph"/>
        <w:numPr>
          <w:ilvl w:val="1"/>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Consistent courses and numbering </w:t>
      </w:r>
    </w:p>
    <w:p w:rsidR="00A1115E" w:rsidRDefault="00A1115E" w:rsidP="00D57A51">
      <w:pPr>
        <w:spacing w:after="0"/>
        <w:jc w:val="center"/>
        <w:rPr>
          <w:rFonts w:ascii="Times New Roman" w:hAnsi="Times New Roman" w:cs="Times New Roman"/>
          <w:sz w:val="24"/>
          <w:szCs w:val="24"/>
        </w:rPr>
      </w:pPr>
    </w:p>
    <w:p w:rsidR="00D57A51" w:rsidRPr="00D57A51" w:rsidRDefault="00D57A51" w:rsidP="00D57A51">
      <w:pPr>
        <w:spacing w:after="0"/>
        <w:jc w:val="center"/>
        <w:rPr>
          <w:rFonts w:ascii="Times New Roman" w:hAnsi="Times New Roman" w:cs="Times New Roman"/>
          <w:sz w:val="24"/>
          <w:szCs w:val="24"/>
        </w:rPr>
      </w:pPr>
      <w:r w:rsidRPr="00D57A51">
        <w:rPr>
          <w:rFonts w:ascii="Times New Roman" w:hAnsi="Times New Roman" w:cs="Times New Roman"/>
          <w:sz w:val="24"/>
          <w:szCs w:val="24"/>
        </w:rPr>
        <w:t>(</w:t>
      </w:r>
      <w:proofErr w:type="gramStart"/>
      <w:r w:rsidRPr="00D57A51">
        <w:rPr>
          <w:rFonts w:ascii="Times New Roman" w:hAnsi="Times New Roman" w:cs="Times New Roman"/>
          <w:sz w:val="24"/>
          <w:szCs w:val="24"/>
        </w:rPr>
        <w:t>over</w:t>
      </w:r>
      <w:proofErr w:type="gramEnd"/>
      <w:r w:rsidRPr="00D57A51">
        <w:rPr>
          <w:rFonts w:ascii="Times New Roman" w:hAnsi="Times New Roman" w:cs="Times New Roman"/>
          <w:sz w:val="24"/>
          <w:szCs w:val="24"/>
        </w:rPr>
        <w:t>)</w:t>
      </w:r>
    </w:p>
    <w:p w:rsidR="00964388" w:rsidRPr="000644A3" w:rsidRDefault="00964388" w:rsidP="00964388">
      <w:pPr>
        <w:spacing w:after="120"/>
        <w:rPr>
          <w:rFonts w:ascii="Georgia" w:hAnsi="Georgia" w:cs="Times New Roman"/>
          <w:b/>
          <w:sz w:val="28"/>
          <w:szCs w:val="28"/>
        </w:rPr>
      </w:pPr>
      <w:r w:rsidRPr="000644A3">
        <w:rPr>
          <w:rFonts w:ascii="Georgia" w:hAnsi="Georgia" w:cs="Times New Roman"/>
          <w:b/>
          <w:sz w:val="28"/>
          <w:szCs w:val="28"/>
        </w:rPr>
        <w:lastRenderedPageBreak/>
        <w:t>Membership</w:t>
      </w:r>
    </w:p>
    <w:p w:rsidR="00964388" w:rsidRPr="00964388" w:rsidRDefault="00964388" w:rsidP="00964388">
      <w:pPr>
        <w:spacing w:after="60" w:line="240" w:lineRule="auto"/>
        <w:rPr>
          <w:rFonts w:ascii="Times New Roman" w:hAnsi="Times New Roman" w:cs="Times New Roman"/>
          <w:sz w:val="24"/>
          <w:szCs w:val="24"/>
        </w:rPr>
      </w:pPr>
      <w:r w:rsidRPr="006A64DA">
        <w:rPr>
          <w:rFonts w:ascii="Times New Roman" w:hAnsi="Times New Roman" w:cs="Times New Roman"/>
          <w:sz w:val="24"/>
          <w:szCs w:val="24"/>
        </w:rPr>
        <w:t xml:space="preserve">The </w:t>
      </w:r>
      <w:r w:rsidRPr="00964388">
        <w:rPr>
          <w:rFonts w:ascii="Times New Roman" w:hAnsi="Times New Roman" w:cs="Times New Roman"/>
          <w:sz w:val="24"/>
          <w:szCs w:val="24"/>
        </w:rPr>
        <w:t xml:space="preserve">task force shall be comprised of </w:t>
      </w:r>
      <w:r w:rsidR="00A1115E">
        <w:rPr>
          <w:rFonts w:ascii="Times New Roman" w:hAnsi="Times New Roman" w:cs="Times New Roman"/>
          <w:sz w:val="24"/>
          <w:szCs w:val="24"/>
        </w:rPr>
        <w:t>twelve</w:t>
      </w:r>
      <w:r w:rsidRPr="00964388">
        <w:rPr>
          <w:rFonts w:ascii="Times New Roman" w:hAnsi="Times New Roman" w:cs="Times New Roman"/>
          <w:sz w:val="24"/>
          <w:szCs w:val="24"/>
        </w:rPr>
        <w:t xml:space="preserve"> members as follows:</w:t>
      </w:r>
    </w:p>
    <w:tbl>
      <w:tblPr>
        <w:tblStyle w:val="TableGrid"/>
        <w:tblW w:w="93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922"/>
      </w:tblGrid>
      <w:tr w:rsidR="00964388" w:rsidTr="00964388">
        <w:tc>
          <w:tcPr>
            <w:tcW w:w="456" w:type="dxa"/>
          </w:tcPr>
          <w:p w:rsidR="00964388" w:rsidRPr="00964388" w:rsidRDefault="00964388" w:rsidP="00953D36">
            <w:pPr>
              <w:spacing w:after="60"/>
              <w:rPr>
                <w:sz w:val="24"/>
                <w:szCs w:val="24"/>
              </w:rPr>
            </w:pPr>
            <w:r w:rsidRPr="00964388">
              <w:rPr>
                <w:sz w:val="24"/>
                <w:szCs w:val="24"/>
              </w:rPr>
              <w:t>5</w:t>
            </w:r>
          </w:p>
        </w:tc>
        <w:tc>
          <w:tcPr>
            <w:tcW w:w="8922" w:type="dxa"/>
          </w:tcPr>
          <w:p w:rsidR="00964388" w:rsidRPr="00964388" w:rsidRDefault="00964388" w:rsidP="00953D36">
            <w:pPr>
              <w:spacing w:after="60"/>
              <w:rPr>
                <w:sz w:val="24"/>
                <w:szCs w:val="24"/>
              </w:rPr>
            </w:pPr>
            <w:r w:rsidRPr="00964388">
              <w:rPr>
                <w:sz w:val="24"/>
                <w:szCs w:val="24"/>
              </w:rPr>
              <w:t>faculty members elected by Faculty Assembly – one from each of the Schools, one from the College of Liberal Arts and Sciences and one from the Library</w:t>
            </w:r>
          </w:p>
        </w:tc>
      </w:tr>
      <w:tr w:rsidR="00964388" w:rsidTr="00964388">
        <w:tc>
          <w:tcPr>
            <w:tcW w:w="456" w:type="dxa"/>
          </w:tcPr>
          <w:p w:rsidR="00964388" w:rsidRPr="00964388" w:rsidRDefault="00964388" w:rsidP="00953D36">
            <w:pPr>
              <w:spacing w:after="60"/>
              <w:rPr>
                <w:sz w:val="24"/>
                <w:szCs w:val="24"/>
              </w:rPr>
            </w:pPr>
            <w:r w:rsidRPr="00964388">
              <w:rPr>
                <w:sz w:val="24"/>
                <w:szCs w:val="24"/>
              </w:rPr>
              <w:t>5</w:t>
            </w:r>
          </w:p>
        </w:tc>
        <w:tc>
          <w:tcPr>
            <w:tcW w:w="8922" w:type="dxa"/>
          </w:tcPr>
          <w:p w:rsidR="00964388" w:rsidRPr="00964388" w:rsidRDefault="00964388" w:rsidP="00953D36">
            <w:pPr>
              <w:spacing w:after="60"/>
              <w:rPr>
                <w:sz w:val="24"/>
                <w:szCs w:val="24"/>
              </w:rPr>
            </w:pPr>
            <w:r w:rsidRPr="00964388">
              <w:rPr>
                <w:sz w:val="24"/>
                <w:szCs w:val="24"/>
              </w:rPr>
              <w:t>Provost designees</w:t>
            </w:r>
            <w:r w:rsidR="000C3C14">
              <w:rPr>
                <w:sz w:val="24"/>
                <w:szCs w:val="24"/>
              </w:rPr>
              <w:t xml:space="preserve"> (will include representation from Student Affairs)</w:t>
            </w:r>
          </w:p>
        </w:tc>
      </w:tr>
      <w:tr w:rsidR="00964388" w:rsidTr="00964388">
        <w:tc>
          <w:tcPr>
            <w:tcW w:w="456" w:type="dxa"/>
          </w:tcPr>
          <w:p w:rsidR="00964388" w:rsidRPr="00964388" w:rsidRDefault="00870982" w:rsidP="00953D36">
            <w:pPr>
              <w:spacing w:after="60"/>
              <w:rPr>
                <w:sz w:val="24"/>
                <w:szCs w:val="24"/>
              </w:rPr>
            </w:pPr>
            <w:r>
              <w:rPr>
                <w:sz w:val="24"/>
                <w:szCs w:val="24"/>
              </w:rPr>
              <w:t>2</w:t>
            </w:r>
          </w:p>
        </w:tc>
        <w:tc>
          <w:tcPr>
            <w:tcW w:w="8922" w:type="dxa"/>
          </w:tcPr>
          <w:p w:rsidR="00964388" w:rsidRPr="00964388" w:rsidRDefault="00964388" w:rsidP="00953D36">
            <w:pPr>
              <w:spacing w:after="60"/>
              <w:rPr>
                <w:sz w:val="24"/>
                <w:szCs w:val="24"/>
              </w:rPr>
            </w:pPr>
            <w:r w:rsidRPr="00964388">
              <w:rPr>
                <w:sz w:val="24"/>
                <w:szCs w:val="24"/>
              </w:rPr>
              <w:t>Student</w:t>
            </w:r>
            <w:r w:rsidR="00870982">
              <w:rPr>
                <w:sz w:val="24"/>
                <w:szCs w:val="24"/>
              </w:rPr>
              <w:t>s selected by the Student Association</w:t>
            </w:r>
          </w:p>
        </w:tc>
      </w:tr>
    </w:tbl>
    <w:p w:rsidR="00964388" w:rsidRDefault="00964388" w:rsidP="00007163">
      <w:pPr>
        <w:spacing w:after="0" w:line="240" w:lineRule="auto"/>
        <w:rPr>
          <w:rFonts w:ascii="Times New Roman" w:hAnsi="Times New Roman" w:cs="Times New Roman"/>
          <w:sz w:val="24"/>
          <w:szCs w:val="24"/>
        </w:rPr>
      </w:pPr>
    </w:p>
    <w:p w:rsidR="003E7EEA" w:rsidRDefault="003E7EEA" w:rsidP="00007163">
      <w:pPr>
        <w:spacing w:after="0" w:line="240" w:lineRule="auto"/>
        <w:rPr>
          <w:rFonts w:ascii="Times New Roman" w:hAnsi="Times New Roman" w:cs="Times New Roman"/>
          <w:sz w:val="24"/>
          <w:szCs w:val="24"/>
        </w:rPr>
      </w:pPr>
    </w:p>
    <w:p w:rsidR="00007163" w:rsidRDefault="00007163" w:rsidP="00007163">
      <w:pPr>
        <w:spacing w:after="0" w:line="240" w:lineRule="auto"/>
        <w:rPr>
          <w:rFonts w:ascii="Times New Roman" w:hAnsi="Times New Roman" w:cs="Times New Roman"/>
          <w:sz w:val="24"/>
          <w:szCs w:val="24"/>
        </w:rPr>
      </w:pPr>
    </w:p>
    <w:p w:rsidR="00007163" w:rsidRPr="000644A3" w:rsidRDefault="00007163" w:rsidP="00007163">
      <w:pPr>
        <w:spacing w:after="120"/>
        <w:rPr>
          <w:rFonts w:ascii="Georgia" w:hAnsi="Georgia" w:cs="Times New Roman"/>
          <w:b/>
          <w:sz w:val="28"/>
          <w:szCs w:val="28"/>
        </w:rPr>
      </w:pPr>
      <w:r w:rsidRPr="000644A3">
        <w:rPr>
          <w:rFonts w:ascii="Georgia" w:hAnsi="Georgia" w:cs="Times New Roman"/>
          <w:b/>
          <w:sz w:val="28"/>
          <w:szCs w:val="28"/>
        </w:rPr>
        <w:t>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872"/>
        <w:gridCol w:w="7182"/>
      </w:tblGrid>
      <w:tr w:rsidR="005A2095" w:rsidRPr="00F12E7A" w:rsidTr="009B79B5">
        <w:tc>
          <w:tcPr>
            <w:tcW w:w="2718" w:type="dxa"/>
            <w:gridSpan w:val="2"/>
          </w:tcPr>
          <w:p w:rsidR="005A2095" w:rsidRPr="00F12E7A" w:rsidRDefault="005A2095" w:rsidP="00F12E7A">
            <w:pPr>
              <w:spacing w:after="120"/>
              <w:jc w:val="center"/>
              <w:rPr>
                <w:b/>
                <w:sz w:val="26"/>
                <w:szCs w:val="26"/>
              </w:rPr>
            </w:pPr>
            <w:r w:rsidRPr="00F12E7A">
              <w:rPr>
                <w:b/>
                <w:sz w:val="26"/>
                <w:szCs w:val="26"/>
              </w:rPr>
              <w:t>Targeted Completion Date</w:t>
            </w:r>
          </w:p>
        </w:tc>
        <w:tc>
          <w:tcPr>
            <w:tcW w:w="7434" w:type="dxa"/>
          </w:tcPr>
          <w:p w:rsidR="005A2095" w:rsidRPr="00F12E7A" w:rsidRDefault="005A2095" w:rsidP="00F12E7A">
            <w:pPr>
              <w:spacing w:after="120"/>
              <w:jc w:val="center"/>
              <w:rPr>
                <w:b/>
                <w:sz w:val="26"/>
                <w:szCs w:val="26"/>
              </w:rPr>
            </w:pPr>
            <w:r w:rsidRPr="00F12E7A">
              <w:rPr>
                <w:b/>
                <w:sz w:val="26"/>
                <w:szCs w:val="26"/>
              </w:rPr>
              <w:t>Task</w:t>
            </w:r>
          </w:p>
        </w:tc>
      </w:tr>
      <w:tr w:rsidR="005A2095" w:rsidRPr="005A2095" w:rsidTr="009B79B5">
        <w:tc>
          <w:tcPr>
            <w:tcW w:w="816" w:type="dxa"/>
          </w:tcPr>
          <w:p w:rsidR="005A2095" w:rsidRDefault="005A2095" w:rsidP="00C72FA4">
            <w:pPr>
              <w:spacing w:after="120"/>
              <w:rPr>
                <w:sz w:val="24"/>
                <w:szCs w:val="24"/>
              </w:rPr>
            </w:pPr>
            <w:r>
              <w:rPr>
                <w:sz w:val="24"/>
                <w:szCs w:val="24"/>
              </w:rPr>
              <w:t>201</w:t>
            </w:r>
            <w:r w:rsidR="00C72FA4">
              <w:rPr>
                <w:sz w:val="24"/>
                <w:szCs w:val="24"/>
              </w:rPr>
              <w:t>4</w:t>
            </w:r>
          </w:p>
        </w:tc>
        <w:tc>
          <w:tcPr>
            <w:tcW w:w="1902" w:type="dxa"/>
          </w:tcPr>
          <w:p w:rsidR="005A2095" w:rsidRPr="005A2095" w:rsidRDefault="00C72FA4" w:rsidP="00C72FA4">
            <w:pPr>
              <w:spacing w:after="120"/>
              <w:rPr>
                <w:sz w:val="24"/>
                <w:szCs w:val="24"/>
              </w:rPr>
            </w:pPr>
            <w:r>
              <w:rPr>
                <w:sz w:val="24"/>
                <w:szCs w:val="24"/>
              </w:rPr>
              <w:t>September 15</w:t>
            </w:r>
          </w:p>
        </w:tc>
        <w:tc>
          <w:tcPr>
            <w:tcW w:w="7434" w:type="dxa"/>
          </w:tcPr>
          <w:p w:rsidR="005A2095" w:rsidRPr="005A2095" w:rsidRDefault="005A2095" w:rsidP="00F12E7A">
            <w:pPr>
              <w:spacing w:after="120"/>
              <w:rPr>
                <w:sz w:val="24"/>
                <w:szCs w:val="24"/>
              </w:rPr>
            </w:pPr>
            <w:r>
              <w:rPr>
                <w:sz w:val="24"/>
                <w:szCs w:val="24"/>
              </w:rPr>
              <w:t>Faculty Assembly approves task force</w:t>
            </w:r>
          </w:p>
        </w:tc>
      </w:tr>
      <w:tr w:rsidR="005A2095" w:rsidRPr="005A2095" w:rsidTr="009B79B5">
        <w:tc>
          <w:tcPr>
            <w:tcW w:w="816" w:type="dxa"/>
          </w:tcPr>
          <w:p w:rsidR="005A2095" w:rsidRDefault="005A2095" w:rsidP="00F12E7A">
            <w:pPr>
              <w:spacing w:after="120"/>
              <w:rPr>
                <w:sz w:val="24"/>
                <w:szCs w:val="24"/>
              </w:rPr>
            </w:pPr>
          </w:p>
        </w:tc>
        <w:tc>
          <w:tcPr>
            <w:tcW w:w="1902" w:type="dxa"/>
          </w:tcPr>
          <w:p w:rsidR="005A2095" w:rsidRPr="005A2095" w:rsidRDefault="00C72FA4" w:rsidP="00C72FA4">
            <w:pPr>
              <w:spacing w:after="120"/>
              <w:rPr>
                <w:sz w:val="24"/>
                <w:szCs w:val="24"/>
              </w:rPr>
            </w:pPr>
            <w:r>
              <w:rPr>
                <w:sz w:val="24"/>
                <w:szCs w:val="24"/>
              </w:rPr>
              <w:t>September 29</w:t>
            </w:r>
          </w:p>
        </w:tc>
        <w:tc>
          <w:tcPr>
            <w:tcW w:w="7434" w:type="dxa"/>
          </w:tcPr>
          <w:p w:rsidR="005A2095" w:rsidRPr="005A2095" w:rsidRDefault="005A2095" w:rsidP="00C72FA4">
            <w:pPr>
              <w:spacing w:after="120"/>
              <w:rPr>
                <w:sz w:val="24"/>
                <w:szCs w:val="24"/>
              </w:rPr>
            </w:pPr>
            <w:r>
              <w:rPr>
                <w:sz w:val="24"/>
                <w:szCs w:val="24"/>
              </w:rPr>
              <w:t>FA elects members and FA reporter.</w:t>
            </w:r>
          </w:p>
        </w:tc>
      </w:tr>
      <w:tr w:rsidR="00F12E7A" w:rsidRPr="005A2095" w:rsidTr="009B79B5">
        <w:tc>
          <w:tcPr>
            <w:tcW w:w="816" w:type="dxa"/>
          </w:tcPr>
          <w:p w:rsidR="00F12E7A" w:rsidRDefault="00F12E7A" w:rsidP="00F12E7A">
            <w:pPr>
              <w:spacing w:after="120"/>
              <w:rPr>
                <w:sz w:val="24"/>
                <w:szCs w:val="24"/>
              </w:rPr>
            </w:pPr>
          </w:p>
        </w:tc>
        <w:tc>
          <w:tcPr>
            <w:tcW w:w="1902" w:type="dxa"/>
          </w:tcPr>
          <w:p w:rsidR="00C72FA4" w:rsidRDefault="00C72FA4" w:rsidP="00C72FA4">
            <w:pPr>
              <w:spacing w:after="120"/>
              <w:rPr>
                <w:sz w:val="24"/>
                <w:szCs w:val="24"/>
              </w:rPr>
            </w:pPr>
            <w:r>
              <w:rPr>
                <w:sz w:val="24"/>
                <w:szCs w:val="24"/>
              </w:rPr>
              <w:t xml:space="preserve">Early October           </w:t>
            </w:r>
          </w:p>
        </w:tc>
        <w:tc>
          <w:tcPr>
            <w:tcW w:w="7434" w:type="dxa"/>
          </w:tcPr>
          <w:p w:rsidR="00C72FA4" w:rsidRDefault="00F12E7A" w:rsidP="00F12E7A">
            <w:pPr>
              <w:spacing w:after="120"/>
              <w:rPr>
                <w:sz w:val="24"/>
                <w:szCs w:val="24"/>
              </w:rPr>
            </w:pPr>
            <w:r>
              <w:rPr>
                <w:sz w:val="24"/>
                <w:szCs w:val="24"/>
              </w:rPr>
              <w:t>Task force meets with Provost and FA</w:t>
            </w:r>
            <w:r w:rsidR="00C72FA4">
              <w:rPr>
                <w:sz w:val="24"/>
                <w:szCs w:val="24"/>
              </w:rPr>
              <w:t xml:space="preserve"> Chair </w:t>
            </w:r>
            <w:r>
              <w:rPr>
                <w:sz w:val="24"/>
                <w:szCs w:val="24"/>
              </w:rPr>
              <w:t>to review charge, timeline, and deliverables</w:t>
            </w:r>
          </w:p>
        </w:tc>
      </w:tr>
      <w:tr w:rsidR="00C72FA4" w:rsidRPr="005A2095" w:rsidTr="009B79B5">
        <w:tc>
          <w:tcPr>
            <w:tcW w:w="816" w:type="dxa"/>
          </w:tcPr>
          <w:p w:rsidR="00C72FA4" w:rsidRDefault="00C72FA4" w:rsidP="00F12E7A">
            <w:pPr>
              <w:spacing w:after="120"/>
              <w:rPr>
                <w:sz w:val="24"/>
                <w:szCs w:val="24"/>
              </w:rPr>
            </w:pPr>
          </w:p>
        </w:tc>
        <w:tc>
          <w:tcPr>
            <w:tcW w:w="1902" w:type="dxa"/>
          </w:tcPr>
          <w:p w:rsidR="00C72FA4" w:rsidRDefault="00C72FA4" w:rsidP="00C72FA4">
            <w:pPr>
              <w:spacing w:after="120"/>
              <w:rPr>
                <w:sz w:val="24"/>
                <w:szCs w:val="24"/>
              </w:rPr>
            </w:pPr>
            <w:r>
              <w:rPr>
                <w:sz w:val="24"/>
                <w:szCs w:val="24"/>
              </w:rPr>
              <w:t>Oct – Nov</w:t>
            </w:r>
          </w:p>
        </w:tc>
        <w:tc>
          <w:tcPr>
            <w:tcW w:w="7434" w:type="dxa"/>
          </w:tcPr>
          <w:p w:rsidR="00C72FA4" w:rsidRDefault="00C72FA4" w:rsidP="00F12E7A">
            <w:pPr>
              <w:spacing w:after="120"/>
              <w:rPr>
                <w:sz w:val="24"/>
                <w:szCs w:val="24"/>
              </w:rPr>
            </w:pPr>
            <w:r>
              <w:rPr>
                <w:sz w:val="24"/>
                <w:szCs w:val="24"/>
              </w:rPr>
              <w:t>Task force completes investigation phase</w:t>
            </w:r>
          </w:p>
        </w:tc>
      </w:tr>
      <w:tr w:rsidR="00BE154B" w:rsidRPr="005A2095" w:rsidTr="009B79B5">
        <w:tc>
          <w:tcPr>
            <w:tcW w:w="816" w:type="dxa"/>
          </w:tcPr>
          <w:p w:rsidR="00BE154B" w:rsidRPr="005A2095" w:rsidRDefault="00BE154B" w:rsidP="00F12E7A">
            <w:pPr>
              <w:spacing w:after="120"/>
              <w:rPr>
                <w:sz w:val="24"/>
                <w:szCs w:val="24"/>
              </w:rPr>
            </w:pPr>
          </w:p>
        </w:tc>
        <w:tc>
          <w:tcPr>
            <w:tcW w:w="1902" w:type="dxa"/>
          </w:tcPr>
          <w:p w:rsidR="00BE154B" w:rsidRPr="005A2095" w:rsidRDefault="00C72FA4" w:rsidP="00FB0EB9">
            <w:pPr>
              <w:spacing w:after="120"/>
              <w:rPr>
                <w:sz w:val="24"/>
                <w:szCs w:val="24"/>
              </w:rPr>
            </w:pPr>
            <w:r>
              <w:rPr>
                <w:sz w:val="24"/>
                <w:szCs w:val="24"/>
              </w:rPr>
              <w:t>November 24</w:t>
            </w:r>
          </w:p>
        </w:tc>
        <w:tc>
          <w:tcPr>
            <w:tcW w:w="7434" w:type="dxa"/>
          </w:tcPr>
          <w:p w:rsidR="00BE154B" w:rsidRPr="005A2095" w:rsidRDefault="00BE154B" w:rsidP="00C72FA4">
            <w:pPr>
              <w:spacing w:after="120"/>
              <w:rPr>
                <w:sz w:val="24"/>
                <w:szCs w:val="24"/>
              </w:rPr>
            </w:pPr>
            <w:r>
              <w:rPr>
                <w:sz w:val="24"/>
                <w:szCs w:val="24"/>
              </w:rPr>
              <w:t xml:space="preserve">Task force </w:t>
            </w:r>
            <w:r w:rsidR="00C72FA4">
              <w:rPr>
                <w:sz w:val="24"/>
                <w:szCs w:val="24"/>
              </w:rPr>
              <w:t>reports progress to Faculty Assembly</w:t>
            </w:r>
            <w:r>
              <w:rPr>
                <w:sz w:val="24"/>
                <w:szCs w:val="24"/>
              </w:rPr>
              <w:t xml:space="preserve"> </w:t>
            </w:r>
          </w:p>
        </w:tc>
      </w:tr>
      <w:tr w:rsidR="005A2095" w:rsidRPr="005A2095" w:rsidTr="009B79B5">
        <w:tc>
          <w:tcPr>
            <w:tcW w:w="816" w:type="dxa"/>
          </w:tcPr>
          <w:p w:rsidR="005A2095" w:rsidRPr="005A2095" w:rsidRDefault="005A2095" w:rsidP="00F12E7A">
            <w:pPr>
              <w:spacing w:after="120"/>
              <w:rPr>
                <w:sz w:val="24"/>
                <w:szCs w:val="24"/>
              </w:rPr>
            </w:pPr>
          </w:p>
        </w:tc>
        <w:tc>
          <w:tcPr>
            <w:tcW w:w="1902" w:type="dxa"/>
          </w:tcPr>
          <w:p w:rsidR="005A2095" w:rsidRPr="005A2095" w:rsidRDefault="005A2095" w:rsidP="00F12E7A">
            <w:pPr>
              <w:spacing w:after="120"/>
              <w:rPr>
                <w:sz w:val="24"/>
                <w:szCs w:val="24"/>
              </w:rPr>
            </w:pPr>
          </w:p>
        </w:tc>
        <w:tc>
          <w:tcPr>
            <w:tcW w:w="7434" w:type="dxa"/>
          </w:tcPr>
          <w:p w:rsidR="00FB0EB9" w:rsidRPr="005A2095" w:rsidRDefault="00FB0EB9" w:rsidP="00C72FA4">
            <w:pPr>
              <w:spacing w:after="120"/>
              <w:rPr>
                <w:sz w:val="24"/>
                <w:szCs w:val="24"/>
              </w:rPr>
            </w:pPr>
          </w:p>
        </w:tc>
      </w:tr>
      <w:tr w:rsidR="00BE154B" w:rsidRPr="005A2095" w:rsidTr="009B79B5">
        <w:tc>
          <w:tcPr>
            <w:tcW w:w="816" w:type="dxa"/>
          </w:tcPr>
          <w:p w:rsidR="00BE154B" w:rsidRPr="005A2095" w:rsidRDefault="00FB0EB9" w:rsidP="00C72FA4">
            <w:pPr>
              <w:rPr>
                <w:sz w:val="24"/>
                <w:szCs w:val="24"/>
              </w:rPr>
            </w:pPr>
            <w:r>
              <w:rPr>
                <w:sz w:val="24"/>
                <w:szCs w:val="24"/>
              </w:rPr>
              <w:t>201</w:t>
            </w:r>
            <w:r w:rsidR="00C72FA4">
              <w:rPr>
                <w:sz w:val="24"/>
                <w:szCs w:val="24"/>
              </w:rPr>
              <w:t>5</w:t>
            </w:r>
          </w:p>
        </w:tc>
        <w:tc>
          <w:tcPr>
            <w:tcW w:w="1902" w:type="dxa"/>
          </w:tcPr>
          <w:p w:rsidR="00BE154B" w:rsidRPr="005A2095" w:rsidRDefault="000644A3" w:rsidP="000644A3">
            <w:pPr>
              <w:spacing w:after="120"/>
              <w:rPr>
                <w:sz w:val="24"/>
                <w:szCs w:val="24"/>
              </w:rPr>
            </w:pPr>
            <w:r>
              <w:rPr>
                <w:sz w:val="24"/>
                <w:szCs w:val="24"/>
              </w:rPr>
              <w:t>Jan -- Mar</w:t>
            </w:r>
          </w:p>
        </w:tc>
        <w:tc>
          <w:tcPr>
            <w:tcW w:w="7434" w:type="dxa"/>
          </w:tcPr>
          <w:p w:rsidR="00BE154B" w:rsidRPr="005A2095" w:rsidRDefault="00BE154B" w:rsidP="000644A3">
            <w:pPr>
              <w:rPr>
                <w:sz w:val="24"/>
                <w:szCs w:val="24"/>
              </w:rPr>
            </w:pPr>
            <w:r>
              <w:rPr>
                <w:sz w:val="24"/>
                <w:szCs w:val="24"/>
              </w:rPr>
              <w:t xml:space="preserve">Task force </w:t>
            </w:r>
            <w:r w:rsidR="000644A3">
              <w:rPr>
                <w:sz w:val="24"/>
                <w:szCs w:val="24"/>
              </w:rPr>
              <w:t>develops</w:t>
            </w:r>
            <w:r>
              <w:rPr>
                <w:sz w:val="24"/>
                <w:szCs w:val="24"/>
              </w:rPr>
              <w:t xml:space="preserve"> </w:t>
            </w:r>
            <w:r w:rsidR="000644A3">
              <w:rPr>
                <w:sz w:val="24"/>
                <w:szCs w:val="24"/>
              </w:rPr>
              <w:t xml:space="preserve">best practices and campus-wide procedures for </w:t>
            </w:r>
            <w:proofErr w:type="spellStart"/>
            <w:r w:rsidR="000644A3">
              <w:rPr>
                <w:sz w:val="24"/>
                <w:szCs w:val="24"/>
              </w:rPr>
              <w:t>TAs</w:t>
            </w:r>
            <w:r>
              <w:rPr>
                <w:sz w:val="24"/>
                <w:szCs w:val="24"/>
              </w:rPr>
              <w:t>.</w:t>
            </w:r>
            <w:proofErr w:type="spellEnd"/>
          </w:p>
        </w:tc>
      </w:tr>
      <w:tr w:rsidR="00F12E7A" w:rsidRPr="005A2095" w:rsidTr="009B79B5">
        <w:tc>
          <w:tcPr>
            <w:tcW w:w="816" w:type="dxa"/>
          </w:tcPr>
          <w:p w:rsidR="00F12E7A" w:rsidRPr="005A2095" w:rsidRDefault="00F12E7A" w:rsidP="005A2095">
            <w:pPr>
              <w:rPr>
                <w:sz w:val="24"/>
                <w:szCs w:val="24"/>
              </w:rPr>
            </w:pPr>
          </w:p>
        </w:tc>
        <w:tc>
          <w:tcPr>
            <w:tcW w:w="1902" w:type="dxa"/>
          </w:tcPr>
          <w:p w:rsidR="00F12E7A" w:rsidRPr="005A2095" w:rsidRDefault="00F12E7A" w:rsidP="005A2095">
            <w:pPr>
              <w:rPr>
                <w:sz w:val="24"/>
                <w:szCs w:val="24"/>
              </w:rPr>
            </w:pPr>
          </w:p>
        </w:tc>
        <w:tc>
          <w:tcPr>
            <w:tcW w:w="7434" w:type="dxa"/>
          </w:tcPr>
          <w:p w:rsidR="00F12E7A" w:rsidRPr="005A2095" w:rsidRDefault="00F12E7A" w:rsidP="005A2095">
            <w:pPr>
              <w:rPr>
                <w:sz w:val="24"/>
                <w:szCs w:val="24"/>
              </w:rPr>
            </w:pPr>
          </w:p>
        </w:tc>
      </w:tr>
      <w:tr w:rsidR="005A2095" w:rsidRPr="005A2095" w:rsidTr="009B79B5">
        <w:tc>
          <w:tcPr>
            <w:tcW w:w="816" w:type="dxa"/>
          </w:tcPr>
          <w:p w:rsidR="005A2095" w:rsidRPr="005A2095" w:rsidRDefault="005A2095" w:rsidP="00F12E7A">
            <w:pPr>
              <w:spacing w:after="120"/>
              <w:rPr>
                <w:sz w:val="24"/>
                <w:szCs w:val="24"/>
              </w:rPr>
            </w:pPr>
          </w:p>
        </w:tc>
        <w:tc>
          <w:tcPr>
            <w:tcW w:w="1902" w:type="dxa"/>
          </w:tcPr>
          <w:p w:rsidR="005A2095" w:rsidRPr="005A2095" w:rsidRDefault="000644A3" w:rsidP="00F12E7A">
            <w:pPr>
              <w:spacing w:after="120"/>
              <w:rPr>
                <w:sz w:val="24"/>
                <w:szCs w:val="24"/>
              </w:rPr>
            </w:pPr>
            <w:r>
              <w:rPr>
                <w:sz w:val="24"/>
                <w:szCs w:val="24"/>
              </w:rPr>
              <w:t>Early April</w:t>
            </w:r>
          </w:p>
        </w:tc>
        <w:tc>
          <w:tcPr>
            <w:tcW w:w="7434" w:type="dxa"/>
          </w:tcPr>
          <w:p w:rsidR="00F12E7A" w:rsidRDefault="000644A3" w:rsidP="00FB0EB9">
            <w:pPr>
              <w:rPr>
                <w:sz w:val="24"/>
                <w:szCs w:val="24"/>
              </w:rPr>
            </w:pPr>
            <w:r>
              <w:rPr>
                <w:sz w:val="24"/>
                <w:szCs w:val="24"/>
              </w:rPr>
              <w:t>Task force recommends practices and procedures to FA.</w:t>
            </w:r>
          </w:p>
          <w:p w:rsidR="00FB0EB9" w:rsidRPr="005A2095" w:rsidRDefault="00FB0EB9" w:rsidP="00FB0EB9">
            <w:pPr>
              <w:rPr>
                <w:sz w:val="24"/>
                <w:szCs w:val="24"/>
              </w:rPr>
            </w:pPr>
          </w:p>
        </w:tc>
      </w:tr>
      <w:tr w:rsidR="005A2095" w:rsidRPr="005A2095" w:rsidTr="009B79B5">
        <w:tc>
          <w:tcPr>
            <w:tcW w:w="816" w:type="dxa"/>
          </w:tcPr>
          <w:p w:rsidR="005A2095" w:rsidRPr="005A2095" w:rsidRDefault="005A2095" w:rsidP="005A2095">
            <w:pPr>
              <w:rPr>
                <w:sz w:val="24"/>
                <w:szCs w:val="24"/>
              </w:rPr>
            </w:pPr>
          </w:p>
        </w:tc>
        <w:tc>
          <w:tcPr>
            <w:tcW w:w="1902" w:type="dxa"/>
          </w:tcPr>
          <w:p w:rsidR="005A2095" w:rsidRPr="005A2095" w:rsidRDefault="000644A3" w:rsidP="005A2095">
            <w:pPr>
              <w:rPr>
                <w:sz w:val="24"/>
                <w:szCs w:val="24"/>
              </w:rPr>
            </w:pPr>
            <w:r>
              <w:rPr>
                <w:sz w:val="24"/>
                <w:szCs w:val="24"/>
              </w:rPr>
              <w:t>Late April</w:t>
            </w:r>
          </w:p>
        </w:tc>
        <w:tc>
          <w:tcPr>
            <w:tcW w:w="7434" w:type="dxa"/>
          </w:tcPr>
          <w:p w:rsidR="005A2095" w:rsidRPr="005A2095" w:rsidRDefault="000644A3" w:rsidP="005A2095">
            <w:pPr>
              <w:rPr>
                <w:sz w:val="24"/>
                <w:szCs w:val="24"/>
              </w:rPr>
            </w:pPr>
            <w:r>
              <w:rPr>
                <w:sz w:val="24"/>
                <w:szCs w:val="24"/>
              </w:rPr>
              <w:t>FA acts on task force recommendations.</w:t>
            </w:r>
          </w:p>
        </w:tc>
      </w:tr>
    </w:tbl>
    <w:p w:rsidR="00007163" w:rsidRDefault="00007163" w:rsidP="00007163">
      <w:pPr>
        <w:spacing w:after="0" w:line="240" w:lineRule="auto"/>
        <w:rPr>
          <w:rFonts w:ascii="Times New Roman" w:hAnsi="Times New Roman" w:cs="Times New Roman"/>
          <w:sz w:val="24"/>
          <w:szCs w:val="24"/>
        </w:rPr>
      </w:pPr>
    </w:p>
    <w:p w:rsidR="00504016" w:rsidRDefault="00504016" w:rsidP="00007163">
      <w:pPr>
        <w:spacing w:after="0" w:line="240" w:lineRule="auto"/>
        <w:rPr>
          <w:rFonts w:ascii="Times New Roman" w:hAnsi="Times New Roman" w:cs="Times New Roman"/>
          <w:sz w:val="24"/>
          <w:szCs w:val="24"/>
        </w:rPr>
      </w:pPr>
    </w:p>
    <w:sectPr w:rsidR="00504016" w:rsidSect="00A1115E">
      <w:headerReference w:type="even" r:id="rId8"/>
      <w:headerReference w:type="default" r:id="rId9"/>
      <w:footerReference w:type="even" r:id="rId10"/>
      <w:footerReference w:type="default" r:id="rId11"/>
      <w:headerReference w:type="first" r:id="rId12"/>
      <w:footerReference w:type="first" r:id="rId13"/>
      <w:pgSz w:w="12240" w:h="15840"/>
      <w:pgMar w:top="1296"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6E" w:rsidRDefault="0045526E" w:rsidP="0045526E">
      <w:pPr>
        <w:spacing w:after="0" w:line="240" w:lineRule="auto"/>
      </w:pPr>
      <w:r>
        <w:separator/>
      </w:r>
    </w:p>
  </w:endnote>
  <w:endnote w:type="continuationSeparator" w:id="0">
    <w:p w:rsidR="0045526E" w:rsidRDefault="0045526E" w:rsidP="0045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E" w:rsidRDefault="00455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E" w:rsidRDefault="00455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E" w:rsidRDefault="00455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6E" w:rsidRDefault="0045526E" w:rsidP="0045526E">
      <w:pPr>
        <w:spacing w:after="0" w:line="240" w:lineRule="auto"/>
      </w:pPr>
      <w:r>
        <w:separator/>
      </w:r>
    </w:p>
  </w:footnote>
  <w:footnote w:type="continuationSeparator" w:id="0">
    <w:p w:rsidR="0045526E" w:rsidRDefault="0045526E" w:rsidP="0045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E" w:rsidRDefault="00125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536311" o:spid="_x0000_s4098" type="#_x0000_t136" style="position:absolute;margin-left:0;margin-top:0;width:494.6pt;height:185.45pt;rotation:315;z-index:-251655168;mso-position-horizontal:center;mso-position-horizontal-relative:margin;mso-position-vertical:center;mso-position-vertical-relative:margin" o:allowincell="f" fillcolor="#ccc0d9 [1303]" stroked="f">
          <v:fill opacity=".5"/>
          <v:textpath style="font-family:&quot;Calibri&quot;;font-size:1pt" string="P R O P O S E 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E" w:rsidRDefault="00125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536312" o:spid="_x0000_s4099" type="#_x0000_t136" style="position:absolute;margin-left:0;margin-top:0;width:494.6pt;height:185.45pt;rotation:315;z-index:-251653120;mso-position-horizontal:center;mso-position-horizontal-relative:margin;mso-position-vertical:center;mso-position-vertical-relative:margin" o:allowincell="f" fillcolor="#ccc0d9 [1303]" stroked="f">
          <v:fill opacity=".5"/>
          <v:textpath style="font-family:&quot;Calibri&quot;;font-size:1pt" string="P R O P O S E 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6E" w:rsidRDefault="00125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536310" o:spid="_x0000_s4097" type="#_x0000_t136" style="position:absolute;margin-left:0;margin-top:0;width:494.6pt;height:185.45pt;rotation:315;z-index:-251657216;mso-position-horizontal:center;mso-position-horizontal-relative:margin;mso-position-vertical:center;mso-position-vertical-relative:margin" o:allowincell="f" fillcolor="#ccc0d9 [1303]" stroked="f">
          <v:fill opacity=".5"/>
          <v:textpath style="font-family:&quot;Calibri&quot;;font-size:1pt" string="P R O P O S E 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2398"/>
    <w:multiLevelType w:val="hybridMultilevel"/>
    <w:tmpl w:val="3B186530"/>
    <w:lvl w:ilvl="0" w:tplc="04090003">
      <w:start w:val="1"/>
      <w:numFmt w:val="bullet"/>
      <w:lvlText w:val="o"/>
      <w:lvlJc w:val="left"/>
      <w:pPr>
        <w:ind w:left="783" w:hanging="360"/>
      </w:pPr>
      <w:rPr>
        <w:rFonts w:ascii="Courier New" w:hAnsi="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78BF1CD5"/>
    <w:multiLevelType w:val="hybridMultilevel"/>
    <w:tmpl w:val="FF6C5BD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9C"/>
    <w:rsid w:val="00007163"/>
    <w:rsid w:val="000644A3"/>
    <w:rsid w:val="000A3963"/>
    <w:rsid w:val="000C3C14"/>
    <w:rsid w:val="00125509"/>
    <w:rsid w:val="00174DD4"/>
    <w:rsid w:val="001F5A18"/>
    <w:rsid w:val="00214425"/>
    <w:rsid w:val="00337861"/>
    <w:rsid w:val="003E7EEA"/>
    <w:rsid w:val="0045526E"/>
    <w:rsid w:val="004D5931"/>
    <w:rsid w:val="004F24EE"/>
    <w:rsid w:val="004F3071"/>
    <w:rsid w:val="004F7737"/>
    <w:rsid w:val="00504016"/>
    <w:rsid w:val="00542593"/>
    <w:rsid w:val="00567E89"/>
    <w:rsid w:val="005A2095"/>
    <w:rsid w:val="005E4744"/>
    <w:rsid w:val="00670C25"/>
    <w:rsid w:val="006A64DA"/>
    <w:rsid w:val="007078BB"/>
    <w:rsid w:val="00764F06"/>
    <w:rsid w:val="00773789"/>
    <w:rsid w:val="007D0B13"/>
    <w:rsid w:val="00816611"/>
    <w:rsid w:val="00870982"/>
    <w:rsid w:val="008C6519"/>
    <w:rsid w:val="009169E8"/>
    <w:rsid w:val="00930160"/>
    <w:rsid w:val="00964388"/>
    <w:rsid w:val="009B79B5"/>
    <w:rsid w:val="009F08E0"/>
    <w:rsid w:val="00A1115E"/>
    <w:rsid w:val="00A267AE"/>
    <w:rsid w:val="00AD20E4"/>
    <w:rsid w:val="00AE0461"/>
    <w:rsid w:val="00BE154B"/>
    <w:rsid w:val="00C0482E"/>
    <w:rsid w:val="00C72FA4"/>
    <w:rsid w:val="00C74C9C"/>
    <w:rsid w:val="00CA1457"/>
    <w:rsid w:val="00D16024"/>
    <w:rsid w:val="00D57A51"/>
    <w:rsid w:val="00E13B91"/>
    <w:rsid w:val="00EA6B90"/>
    <w:rsid w:val="00F12E7A"/>
    <w:rsid w:val="00F41744"/>
    <w:rsid w:val="00F72BC1"/>
    <w:rsid w:val="00FA157D"/>
    <w:rsid w:val="00FB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18"/>
    <w:pPr>
      <w:ind w:left="720"/>
      <w:contextualSpacing/>
    </w:pPr>
  </w:style>
  <w:style w:type="paragraph" w:styleId="Header">
    <w:name w:val="header"/>
    <w:basedOn w:val="Normal"/>
    <w:link w:val="HeaderChar"/>
    <w:uiPriority w:val="99"/>
    <w:unhideWhenUsed/>
    <w:rsid w:val="0045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6E"/>
  </w:style>
  <w:style w:type="paragraph" w:styleId="Footer">
    <w:name w:val="footer"/>
    <w:basedOn w:val="Normal"/>
    <w:link w:val="FooterChar"/>
    <w:uiPriority w:val="99"/>
    <w:unhideWhenUsed/>
    <w:rsid w:val="0045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6E"/>
  </w:style>
  <w:style w:type="table" w:styleId="TableGrid">
    <w:name w:val="Table Grid"/>
    <w:basedOn w:val="TableNormal"/>
    <w:uiPriority w:val="59"/>
    <w:rsid w:val="00964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88"/>
    <w:rPr>
      <w:rFonts w:ascii="Tahoma" w:hAnsi="Tahoma" w:cs="Tahoma"/>
      <w:sz w:val="16"/>
      <w:szCs w:val="16"/>
    </w:rPr>
  </w:style>
  <w:style w:type="paragraph" w:customStyle="1" w:styleId="Default">
    <w:name w:val="Default"/>
    <w:rsid w:val="009301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18"/>
    <w:pPr>
      <w:ind w:left="720"/>
      <w:contextualSpacing/>
    </w:pPr>
  </w:style>
  <w:style w:type="paragraph" w:styleId="Header">
    <w:name w:val="header"/>
    <w:basedOn w:val="Normal"/>
    <w:link w:val="HeaderChar"/>
    <w:uiPriority w:val="99"/>
    <w:unhideWhenUsed/>
    <w:rsid w:val="0045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6E"/>
  </w:style>
  <w:style w:type="paragraph" w:styleId="Footer">
    <w:name w:val="footer"/>
    <w:basedOn w:val="Normal"/>
    <w:link w:val="FooterChar"/>
    <w:uiPriority w:val="99"/>
    <w:unhideWhenUsed/>
    <w:rsid w:val="0045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6E"/>
  </w:style>
  <w:style w:type="table" w:styleId="TableGrid">
    <w:name w:val="Table Grid"/>
    <w:basedOn w:val="TableNormal"/>
    <w:uiPriority w:val="59"/>
    <w:rsid w:val="00964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88"/>
    <w:rPr>
      <w:rFonts w:ascii="Tahoma" w:hAnsi="Tahoma" w:cs="Tahoma"/>
      <w:sz w:val="16"/>
      <w:szCs w:val="16"/>
    </w:rPr>
  </w:style>
  <w:style w:type="paragraph" w:customStyle="1" w:styleId="Default">
    <w:name w:val="Default"/>
    <w:rsid w:val="009301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3</cp:revision>
  <cp:lastPrinted>2012-05-04T17:37:00Z</cp:lastPrinted>
  <dcterms:created xsi:type="dcterms:W3CDTF">2014-09-08T16:34:00Z</dcterms:created>
  <dcterms:modified xsi:type="dcterms:W3CDTF">2014-09-08T17:45:00Z</dcterms:modified>
</cp:coreProperties>
</file>